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028D2C1E" w14:textId="77777777" w:rsidR="00653668" w:rsidRDefault="00022037" w:rsidP="009C2838">
      <w:pPr>
        <w:ind w:firstLine="720"/>
      </w:pPr>
      <w:r>
        <w:pict w14:anchorId="78FA248C">
          <v:shape id="_x0000_s1031" style="width:45pt;height:64pt;mso-left-percent:-10001;mso-top-percent:-10001;mso-position-horizontal:absolute;mso-position-horizontal-relative:char;mso-position-vertical:absolute;mso-position-vertical-relative:line;mso-left-percent:-10001;mso-top-percent:-10001" coordsize="21600,21600" o:spt="100" adj="0,,0" path="">
            <v:stroke joinstyle="round"/>
            <v:imagedata r:id="rId9" o:title=""/>
            <v:formulas/>
            <v:path o:connecttype="segments"/>
          </v:shape>
        </w:pict>
      </w:r>
    </w:p>
    <w:p w14:paraId="7CE23843" w14:textId="77777777" w:rsidR="009069DD" w:rsidRPr="009069DD" w:rsidRDefault="009C2838" w:rsidP="009069DD">
      <w:pPr>
        <w:jc w:val="center"/>
        <w:rPr>
          <w:sz w:val="36"/>
          <w:szCs w:val="36"/>
          <w:u w:val="single"/>
        </w:rPr>
      </w:pPr>
      <w:r>
        <w:rPr>
          <w:noProof/>
        </w:rPr>
        <w:drawing>
          <wp:inline distT="0" distB="0" distL="0" distR="0" wp14:anchorId="2F58F477" wp14:editId="02A73866">
            <wp:extent cx="6646545" cy="1153160"/>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6545" cy="1153160"/>
                    </a:xfrm>
                    <a:prstGeom prst="rect">
                      <a:avLst/>
                    </a:prstGeom>
                    <a:noFill/>
                    <a:ln>
                      <a:noFill/>
                    </a:ln>
                  </pic:spPr>
                </pic:pic>
              </a:graphicData>
            </a:graphic>
          </wp:inline>
        </w:drawing>
      </w:r>
      <w:r w:rsidR="009069DD" w:rsidRPr="009069DD">
        <w:rPr>
          <w:rFonts w:asciiTheme="majorHAnsi" w:eastAsia="Times New Roman" w:hAnsiTheme="majorHAnsi" w:cstheme="minorHAnsi"/>
          <w:b/>
          <w:bCs/>
          <w:color w:val="000000" w:themeColor="text1"/>
          <w:kern w:val="36"/>
          <w:sz w:val="36"/>
          <w:szCs w:val="36"/>
          <w:lang w:eastAsia="en-AU"/>
        </w:rPr>
        <w:t>Child Protection:</w:t>
      </w:r>
      <w:r w:rsidR="009069DD" w:rsidRPr="009069DD">
        <w:rPr>
          <w:sz w:val="36"/>
          <w:szCs w:val="36"/>
        </w:rPr>
        <w:t xml:space="preserve"> </w:t>
      </w:r>
      <w:r w:rsidR="009069DD" w:rsidRPr="009069DD">
        <w:rPr>
          <w:rFonts w:asciiTheme="majorHAnsi" w:eastAsia="Times New Roman" w:hAnsiTheme="majorHAnsi" w:cstheme="minorHAnsi"/>
          <w:b/>
          <w:bCs/>
          <w:color w:val="000000" w:themeColor="text1"/>
          <w:kern w:val="36"/>
          <w:sz w:val="36"/>
          <w:szCs w:val="36"/>
          <w:lang w:eastAsia="en-AU"/>
        </w:rPr>
        <w:t>Mandatory Reporting</w:t>
      </w:r>
    </w:p>
    <w:p w14:paraId="0D95597B" w14:textId="77777777" w:rsidR="00F35325" w:rsidRPr="009069DD" w:rsidRDefault="00F35325" w:rsidP="009069DD">
      <w:pPr>
        <w:jc w:val="center"/>
      </w:pPr>
      <w:r w:rsidRPr="00996773">
        <w:rPr>
          <w:sz w:val="36"/>
          <w:szCs w:val="36"/>
          <w:u w:val="single"/>
        </w:rPr>
        <w:t xml:space="preserve">Policy developed </w:t>
      </w:r>
      <w:r w:rsidR="009069DD">
        <w:rPr>
          <w:sz w:val="36"/>
          <w:szCs w:val="36"/>
          <w:u w:val="single"/>
        </w:rPr>
        <w:t>March 2016</w:t>
      </w:r>
    </w:p>
    <w:p w14:paraId="359686E5" w14:textId="77777777" w:rsidR="00F35325" w:rsidRPr="00996773" w:rsidRDefault="009069DD" w:rsidP="00F35325">
      <w:pPr>
        <w:jc w:val="center"/>
        <w:rPr>
          <w:sz w:val="36"/>
          <w:szCs w:val="36"/>
          <w:u w:val="single"/>
        </w:rPr>
      </w:pPr>
      <w:r>
        <w:rPr>
          <w:sz w:val="36"/>
          <w:szCs w:val="36"/>
          <w:u w:val="single"/>
        </w:rPr>
        <w:t>Policy reviewed Date: March 2019</w:t>
      </w:r>
    </w:p>
    <w:p w14:paraId="6AC1D668" w14:textId="77777777" w:rsidR="00F35325" w:rsidRDefault="00F35325" w:rsidP="00F35325">
      <w:pPr>
        <w:jc w:val="center"/>
        <w:rPr>
          <w:rFonts w:ascii="Times New Roman Bold" w:hAnsi="Times New Roman Bold"/>
          <w:sz w:val="36"/>
        </w:rPr>
      </w:pPr>
      <w:r>
        <w:rPr>
          <w:rFonts w:ascii="Times New Roman Bold" w:hAnsi="Times New Roman Bold"/>
          <w:sz w:val="36"/>
        </w:rPr>
        <w:t>Identity Statement.</w:t>
      </w:r>
    </w:p>
    <w:p w14:paraId="294B3E1B" w14:textId="77777777" w:rsidR="00F35325" w:rsidRDefault="00F35325" w:rsidP="00F35325">
      <w:pPr>
        <w:rPr>
          <w:rFonts w:ascii="Times New Roman Bold" w:hAnsi="Times New Roman Bold"/>
          <w:sz w:val="26"/>
        </w:rPr>
      </w:pPr>
      <w:r>
        <w:rPr>
          <w:rFonts w:ascii="Times New Roman Bold" w:hAnsi="Times New Roman Bold"/>
          <w:sz w:val="26"/>
        </w:rPr>
        <w:t>St Joseph’s School is a Catholic Community in the Josephite tradition where we learn and grow in the Spirit together.</w:t>
      </w:r>
    </w:p>
    <w:p w14:paraId="469A61FB" w14:textId="77777777" w:rsidR="00F35325" w:rsidRDefault="00F35325" w:rsidP="009069DD">
      <w:pPr>
        <w:jc w:val="center"/>
        <w:rPr>
          <w:rFonts w:ascii="Times New Roman Bold" w:hAnsi="Times New Roman Bold"/>
          <w:sz w:val="36"/>
        </w:rPr>
      </w:pPr>
      <w:r>
        <w:rPr>
          <w:rFonts w:ascii="Times New Roman Bold" w:hAnsi="Times New Roman Bold"/>
          <w:sz w:val="36"/>
        </w:rPr>
        <w:t>Vision Statements.</w:t>
      </w:r>
    </w:p>
    <w:p w14:paraId="2BADC1A9" w14:textId="77777777" w:rsidR="00F35325" w:rsidRDefault="00F35325" w:rsidP="00F35325">
      <w:pPr>
        <w:rPr>
          <w:rFonts w:ascii="Times New Roman Bold" w:hAnsi="Times New Roman Bold"/>
          <w:sz w:val="26"/>
        </w:rPr>
      </w:pPr>
      <w:r>
        <w:rPr>
          <w:rFonts w:ascii="Times New Roman Bold" w:hAnsi="Times New Roman Bold"/>
          <w:sz w:val="26"/>
        </w:rPr>
        <w:t>St Joseph’s School strives to be an educating community:</w:t>
      </w:r>
    </w:p>
    <w:p w14:paraId="43EB4450" w14:textId="77777777" w:rsidR="00F35325" w:rsidRDefault="00F35325" w:rsidP="00F35325"/>
    <w:p w14:paraId="33A89BB0" w14:textId="77777777" w:rsidR="00F35325" w:rsidRDefault="00F35325" w:rsidP="00F35325">
      <w:pPr>
        <w:numPr>
          <w:ilvl w:val="0"/>
          <w:numId w:val="5"/>
        </w:numPr>
      </w:pPr>
      <w:r>
        <w:t>Where the total development of each child is nurtured.</w:t>
      </w:r>
    </w:p>
    <w:p w14:paraId="6669749E" w14:textId="77777777" w:rsidR="00F35325" w:rsidRDefault="00F35325" w:rsidP="00F35325">
      <w:pPr>
        <w:numPr>
          <w:ilvl w:val="0"/>
          <w:numId w:val="5"/>
        </w:numPr>
      </w:pPr>
      <w:r>
        <w:t>Where an environment of trust, respect, hope and safety is built.</w:t>
      </w:r>
    </w:p>
    <w:p w14:paraId="76ABCEC0" w14:textId="77777777" w:rsidR="00F35325" w:rsidRDefault="00F35325" w:rsidP="00F35325">
      <w:pPr>
        <w:numPr>
          <w:ilvl w:val="0"/>
          <w:numId w:val="5"/>
        </w:numPr>
      </w:pPr>
      <w:r>
        <w:t>Where families and the school work in partnership sharing the responsibility to educate the child.</w:t>
      </w:r>
    </w:p>
    <w:p w14:paraId="38279788" w14:textId="77777777" w:rsidR="00F35325" w:rsidRDefault="00F35325" w:rsidP="00F35325">
      <w:pPr>
        <w:numPr>
          <w:ilvl w:val="0"/>
          <w:numId w:val="5"/>
        </w:numPr>
      </w:pPr>
      <w:r>
        <w:t>Where school life is an integral part of parish and the wider community.</w:t>
      </w:r>
    </w:p>
    <w:p w14:paraId="61ED18F1" w14:textId="77777777" w:rsidR="00F35325" w:rsidRDefault="00F35325" w:rsidP="00F35325">
      <w:pPr>
        <w:numPr>
          <w:ilvl w:val="0"/>
          <w:numId w:val="5"/>
        </w:numPr>
      </w:pPr>
      <w:r>
        <w:t>Where the students learn in a challenging, enjoyable and cooperative way.</w:t>
      </w:r>
    </w:p>
    <w:p w14:paraId="5FE2BBE7" w14:textId="77777777" w:rsidR="00F35325" w:rsidRDefault="00F35325" w:rsidP="00F35325">
      <w:pPr>
        <w:numPr>
          <w:ilvl w:val="0"/>
          <w:numId w:val="5"/>
        </w:numPr>
      </w:pPr>
      <w:r>
        <w:t>Where the teachings of Jesus are taught, modeled and lived.</w:t>
      </w:r>
    </w:p>
    <w:p w14:paraId="184F6B68" w14:textId="77777777" w:rsidR="00F35325" w:rsidRDefault="00F35325" w:rsidP="00F35325">
      <w:pPr>
        <w:jc w:val="center"/>
        <w:rPr>
          <w:rFonts w:ascii="Times New Roman Bold" w:hAnsi="Times New Roman Bold"/>
          <w:sz w:val="36"/>
        </w:rPr>
      </w:pPr>
      <w:r>
        <w:rPr>
          <w:rFonts w:ascii="Times New Roman Bold" w:hAnsi="Times New Roman Bold"/>
          <w:sz w:val="36"/>
        </w:rPr>
        <w:t>Graduate Outcomes.</w:t>
      </w:r>
    </w:p>
    <w:p w14:paraId="39D82A22" w14:textId="77777777" w:rsidR="00F35325" w:rsidRDefault="00F35325" w:rsidP="00F35325">
      <w:pPr>
        <w:rPr>
          <w:rFonts w:ascii="Times New Roman Bold" w:hAnsi="Times New Roman Bold"/>
          <w:sz w:val="26"/>
        </w:rPr>
      </w:pPr>
      <w:r>
        <w:rPr>
          <w:rFonts w:ascii="Times New Roman Bold" w:hAnsi="Times New Roman Bold"/>
          <w:sz w:val="26"/>
        </w:rPr>
        <w:t>St Joseph’s students learn to become:</w:t>
      </w:r>
    </w:p>
    <w:p w14:paraId="34D51A6B" w14:textId="77777777" w:rsidR="00F35325" w:rsidRDefault="00F35325" w:rsidP="00F35325">
      <w:pPr>
        <w:ind w:left="360"/>
      </w:pPr>
    </w:p>
    <w:p w14:paraId="6E6339F5" w14:textId="77777777" w:rsidR="00F35325" w:rsidRDefault="00F35325" w:rsidP="00F35325">
      <w:pPr>
        <w:numPr>
          <w:ilvl w:val="0"/>
          <w:numId w:val="4"/>
        </w:numPr>
      </w:pPr>
      <w:r>
        <w:t>Problem solving, inquiring, critical thinkers striving to be their best.</w:t>
      </w:r>
    </w:p>
    <w:p w14:paraId="6FB369F5" w14:textId="77777777" w:rsidR="00F35325" w:rsidRDefault="00F35325" w:rsidP="00F35325">
      <w:pPr>
        <w:numPr>
          <w:ilvl w:val="0"/>
          <w:numId w:val="4"/>
        </w:numPr>
      </w:pPr>
      <w:r>
        <w:t xml:space="preserve"> Competent and ethical users of technology.</w:t>
      </w:r>
    </w:p>
    <w:p w14:paraId="50F4C2E1" w14:textId="77777777" w:rsidR="00F35325" w:rsidRDefault="00F35325" w:rsidP="00F35325">
      <w:pPr>
        <w:numPr>
          <w:ilvl w:val="0"/>
          <w:numId w:val="4"/>
        </w:numPr>
      </w:pPr>
      <w:r>
        <w:t>Hope filled, independent, resourceful, creative, resilient and confident young people.</w:t>
      </w:r>
    </w:p>
    <w:p w14:paraId="58E51AB6" w14:textId="77777777" w:rsidR="00F35325" w:rsidRDefault="00F35325" w:rsidP="00F35325">
      <w:pPr>
        <w:numPr>
          <w:ilvl w:val="0"/>
          <w:numId w:val="4"/>
        </w:numPr>
      </w:pPr>
      <w:r>
        <w:t>Knowledgeable and appreciative of the Catholic faith.</w:t>
      </w:r>
    </w:p>
    <w:p w14:paraId="683EA450" w14:textId="77777777" w:rsidR="00F35325" w:rsidRDefault="00F35325" w:rsidP="00F35325">
      <w:pPr>
        <w:numPr>
          <w:ilvl w:val="0"/>
          <w:numId w:val="4"/>
        </w:numPr>
      </w:pPr>
      <w:r>
        <w:t>Socially adept, respectful, just, environmentally conscious and appreciative of diversity.</w:t>
      </w:r>
    </w:p>
    <w:p w14:paraId="463275FE" w14:textId="77777777" w:rsidR="009069DD" w:rsidRPr="00F32F10" w:rsidRDefault="009069DD" w:rsidP="009069DD">
      <w:pPr>
        <w:jc w:val="both"/>
        <w:rPr>
          <w:rFonts w:asciiTheme="majorHAnsi" w:hAnsiTheme="majorHAnsi" w:cs="Arial"/>
          <w:b/>
          <w:sz w:val="36"/>
          <w:szCs w:val="36"/>
        </w:rPr>
      </w:pPr>
      <w:r w:rsidRPr="00F32F10">
        <w:rPr>
          <w:rFonts w:asciiTheme="majorHAnsi" w:hAnsiTheme="majorHAnsi" w:cs="Arial"/>
          <w:b/>
          <w:sz w:val="36"/>
          <w:szCs w:val="36"/>
        </w:rPr>
        <w:lastRenderedPageBreak/>
        <w:t>1.0</w:t>
      </w:r>
      <w:r>
        <w:rPr>
          <w:rFonts w:asciiTheme="majorHAnsi" w:hAnsiTheme="majorHAnsi" w:cs="Arial"/>
          <w:b/>
          <w:sz w:val="36"/>
          <w:szCs w:val="36"/>
        </w:rPr>
        <w:t xml:space="preserve"> </w:t>
      </w:r>
      <w:r>
        <w:rPr>
          <w:rFonts w:asciiTheme="majorHAnsi" w:hAnsiTheme="majorHAnsi" w:cs="Arial"/>
          <w:b/>
          <w:sz w:val="36"/>
          <w:szCs w:val="36"/>
        </w:rPr>
        <w:tab/>
        <w:t>PREAMBLE</w:t>
      </w:r>
      <w:r w:rsidRPr="00F32F10">
        <w:rPr>
          <w:rFonts w:asciiTheme="majorHAnsi" w:hAnsiTheme="majorHAnsi" w:cs="Arial"/>
          <w:b/>
          <w:sz w:val="36"/>
          <w:szCs w:val="36"/>
        </w:rPr>
        <w:tab/>
      </w:r>
    </w:p>
    <w:p w14:paraId="18E55E74" w14:textId="77777777" w:rsidR="009069DD" w:rsidRPr="00550287" w:rsidRDefault="009069DD" w:rsidP="009069DD">
      <w:pPr>
        <w:spacing w:before="120"/>
        <w:ind w:left="720"/>
        <w:jc w:val="both"/>
        <w:rPr>
          <w:rFonts w:asciiTheme="majorHAnsi" w:hAnsiTheme="majorHAnsi"/>
        </w:rPr>
      </w:pPr>
      <w:r w:rsidRPr="00550287">
        <w:rPr>
          <w:rFonts w:asciiTheme="majorHAnsi" w:hAnsiTheme="majorHAnsi"/>
        </w:rPr>
        <w:t>The dignity of the human person, who is created in the image and likeness of God, is the foundation of Catholic Social Teaching. This Catholic anthropology leads us to afford all people, but especially children, young people and the most vulnerable, the highest respect. Within this context, effective Catholic schools provide a safe, supportive and secure environment that promotes respect and care and values diversity. The mental, physical, spiritual and emotional wellbeing of children and young people are essential preconditions for successful learning. These qualities cannot be developed for individuals in isolation from the health and wellbeing of the school community as a whole.</w:t>
      </w:r>
    </w:p>
    <w:p w14:paraId="32653F10" w14:textId="77777777" w:rsidR="009069DD" w:rsidRPr="00550287" w:rsidRDefault="009069DD" w:rsidP="009069DD">
      <w:pPr>
        <w:spacing w:before="120"/>
        <w:ind w:left="720"/>
        <w:jc w:val="both"/>
        <w:rPr>
          <w:rFonts w:asciiTheme="majorHAnsi" w:hAnsiTheme="majorHAnsi" w:cs="Arial"/>
        </w:rPr>
      </w:pPr>
      <w:r w:rsidRPr="009069DD">
        <w:rPr>
          <w:rFonts w:asciiTheme="majorHAnsi" w:hAnsiTheme="majorHAnsi" w:cs="Arial"/>
        </w:rPr>
        <w:t xml:space="preserve">St Joseph’s </w:t>
      </w:r>
      <w:proofErr w:type="spellStart"/>
      <w:r w:rsidRPr="009069DD">
        <w:rPr>
          <w:rFonts w:asciiTheme="majorHAnsi" w:hAnsiTheme="majorHAnsi" w:cs="Arial"/>
        </w:rPr>
        <w:t>Schoo</w:t>
      </w:r>
      <w:r w:rsidRPr="00550287">
        <w:rPr>
          <w:rFonts w:asciiTheme="majorHAnsi" w:hAnsiTheme="majorHAnsi" w:cs="Arial"/>
        </w:rPr>
        <w:t>is</w:t>
      </w:r>
      <w:proofErr w:type="spellEnd"/>
      <w:r w:rsidRPr="00550287">
        <w:rPr>
          <w:rFonts w:asciiTheme="majorHAnsi" w:hAnsiTheme="majorHAnsi" w:cs="Arial"/>
        </w:rPr>
        <w:t xml:space="preserve"> committed to the creation of a safe, just and respectful environment that supports wellness for all members of the school community. In this, there is a moral obligation and shared responsibility to protect the most vulnerable members of the community. </w:t>
      </w:r>
    </w:p>
    <w:p w14:paraId="7131281E" w14:textId="77777777" w:rsidR="009069DD" w:rsidRPr="00550287" w:rsidRDefault="009069DD" w:rsidP="009069DD">
      <w:pPr>
        <w:spacing w:before="120"/>
        <w:ind w:left="720"/>
        <w:jc w:val="both"/>
        <w:rPr>
          <w:rFonts w:asciiTheme="majorHAnsi" w:hAnsiTheme="majorHAnsi"/>
        </w:rPr>
      </w:pPr>
      <w:r w:rsidRPr="009069DD">
        <w:rPr>
          <w:rFonts w:asciiTheme="majorHAnsi" w:hAnsiTheme="majorHAnsi" w:cs="Arial"/>
        </w:rPr>
        <w:t>St Joseph’s Schoo</w:t>
      </w:r>
      <w:r>
        <w:rPr>
          <w:rFonts w:asciiTheme="majorHAnsi" w:hAnsiTheme="majorHAnsi" w:cs="Arial"/>
        </w:rPr>
        <w:t xml:space="preserve">l </w:t>
      </w:r>
      <w:r w:rsidRPr="00550287">
        <w:rPr>
          <w:rFonts w:asciiTheme="majorHAnsi" w:hAnsiTheme="majorHAnsi" w:cs="Arial"/>
        </w:rPr>
        <w:t>believes that, while p</w:t>
      </w:r>
      <w:r w:rsidRPr="00550287">
        <w:rPr>
          <w:rFonts w:asciiTheme="majorHAnsi" w:hAnsiTheme="majorHAnsi"/>
        </w:rPr>
        <w:t xml:space="preserve">rotecting children and young people against sexual abuse is a community wide responsibility, schools have particular moral and legal responsibilities to ensure children </w:t>
      </w:r>
      <w:r>
        <w:rPr>
          <w:rFonts w:asciiTheme="majorHAnsi" w:hAnsiTheme="majorHAnsi"/>
        </w:rPr>
        <w:t>and</w:t>
      </w:r>
      <w:r w:rsidRPr="00550287">
        <w:rPr>
          <w:rFonts w:asciiTheme="majorHAnsi" w:hAnsiTheme="majorHAnsi"/>
        </w:rPr>
        <w:t xml:space="preserve"> young people are safe in their care and to actively and intentionally work to eliminate all forms of abusive </w:t>
      </w:r>
      <w:proofErr w:type="spellStart"/>
      <w:r w:rsidRPr="00550287">
        <w:rPr>
          <w:rFonts w:asciiTheme="majorHAnsi" w:hAnsiTheme="majorHAnsi"/>
        </w:rPr>
        <w:t>behaviours</w:t>
      </w:r>
      <w:proofErr w:type="spellEnd"/>
      <w:r w:rsidRPr="00550287">
        <w:rPr>
          <w:rFonts w:asciiTheme="majorHAnsi" w:hAnsiTheme="majorHAnsi"/>
        </w:rPr>
        <w:t xml:space="preserve"> towards children. There are also particular moral and legal obligations for those in authority to prevent, reduce and </w:t>
      </w:r>
      <w:proofErr w:type="spellStart"/>
      <w:r w:rsidRPr="00550287">
        <w:rPr>
          <w:rFonts w:asciiTheme="majorHAnsi" w:hAnsiTheme="majorHAnsi"/>
        </w:rPr>
        <w:t>minimise</w:t>
      </w:r>
      <w:proofErr w:type="spellEnd"/>
      <w:r w:rsidRPr="00550287">
        <w:rPr>
          <w:rFonts w:asciiTheme="majorHAnsi" w:hAnsiTheme="majorHAnsi"/>
        </w:rPr>
        <w:t xml:space="preserve"> child abuse and exploitation in all forms. </w:t>
      </w:r>
    </w:p>
    <w:p w14:paraId="05DD08E7" w14:textId="77777777" w:rsidR="009069DD" w:rsidRPr="00F32F10" w:rsidRDefault="009069DD" w:rsidP="009069DD">
      <w:pPr>
        <w:jc w:val="both"/>
        <w:rPr>
          <w:rFonts w:asciiTheme="majorHAnsi" w:hAnsiTheme="majorHAnsi" w:cs="Arial"/>
        </w:rPr>
      </w:pPr>
    </w:p>
    <w:p w14:paraId="0BAB3F17" w14:textId="77777777" w:rsidR="009069DD" w:rsidRDefault="009069DD" w:rsidP="009069DD">
      <w:pPr>
        <w:jc w:val="both"/>
        <w:rPr>
          <w:rFonts w:asciiTheme="majorHAnsi" w:hAnsiTheme="majorHAnsi" w:cs="Arial"/>
          <w:b/>
          <w:sz w:val="36"/>
          <w:szCs w:val="36"/>
        </w:rPr>
      </w:pPr>
      <w:r>
        <w:rPr>
          <w:rFonts w:asciiTheme="majorHAnsi" w:hAnsiTheme="majorHAnsi" w:cs="Arial"/>
          <w:b/>
          <w:sz w:val="36"/>
          <w:szCs w:val="36"/>
        </w:rPr>
        <w:t>2.0</w:t>
      </w:r>
      <w:r>
        <w:rPr>
          <w:rFonts w:asciiTheme="majorHAnsi" w:hAnsiTheme="majorHAnsi" w:cs="Arial"/>
          <w:b/>
          <w:sz w:val="36"/>
          <w:szCs w:val="36"/>
        </w:rPr>
        <w:tab/>
      </w:r>
      <w:r w:rsidRPr="00F32F10">
        <w:rPr>
          <w:rFonts w:asciiTheme="majorHAnsi" w:hAnsiTheme="majorHAnsi" w:cs="Arial"/>
          <w:b/>
          <w:sz w:val="36"/>
          <w:szCs w:val="36"/>
        </w:rPr>
        <w:t>PURPOSE</w:t>
      </w:r>
    </w:p>
    <w:p w14:paraId="43A01F89" w14:textId="77777777" w:rsidR="009069DD" w:rsidRPr="00B87177" w:rsidRDefault="009069DD" w:rsidP="009069DD">
      <w:pPr>
        <w:spacing w:before="120"/>
        <w:ind w:left="720"/>
        <w:jc w:val="both"/>
        <w:rPr>
          <w:rFonts w:asciiTheme="majorHAnsi" w:hAnsiTheme="majorHAnsi" w:cs="Arial"/>
        </w:rPr>
      </w:pPr>
      <w:r w:rsidRPr="00B87177">
        <w:rPr>
          <w:rFonts w:asciiTheme="majorHAnsi" w:hAnsiTheme="majorHAnsi" w:cs="Arial"/>
        </w:rPr>
        <w:t xml:space="preserve">This policy applies to </w:t>
      </w:r>
      <w:r>
        <w:rPr>
          <w:rFonts w:asciiTheme="majorHAnsi" w:hAnsiTheme="majorHAnsi" w:cs="Arial"/>
        </w:rPr>
        <w:t>the whole school community in supporting</w:t>
      </w:r>
      <w:r w:rsidRPr="00B87177">
        <w:rPr>
          <w:rFonts w:asciiTheme="majorHAnsi" w:hAnsiTheme="majorHAnsi" w:cs="Arial"/>
        </w:rPr>
        <w:t xml:space="preserve"> safe environments for all children and young people. </w:t>
      </w:r>
    </w:p>
    <w:p w14:paraId="70E69DDD" w14:textId="77777777" w:rsidR="009069DD" w:rsidRPr="00B87177" w:rsidRDefault="009069DD" w:rsidP="009069DD">
      <w:pPr>
        <w:spacing w:before="120"/>
        <w:ind w:left="720"/>
        <w:jc w:val="both"/>
        <w:rPr>
          <w:rFonts w:asciiTheme="majorHAnsi" w:hAnsiTheme="majorHAnsi" w:cs="Arial"/>
        </w:rPr>
      </w:pPr>
      <w:r w:rsidRPr="00B87177">
        <w:rPr>
          <w:rFonts w:asciiTheme="majorHAnsi" w:hAnsiTheme="majorHAnsi" w:cs="Arial"/>
        </w:rPr>
        <w:t>Its purpose concerns the Child Youth and Families Act (</w:t>
      </w:r>
      <w:proofErr w:type="spellStart"/>
      <w:r w:rsidRPr="00B87177">
        <w:rPr>
          <w:rFonts w:asciiTheme="majorHAnsi" w:hAnsiTheme="majorHAnsi" w:cs="Arial"/>
        </w:rPr>
        <w:t>CYFA</w:t>
      </w:r>
      <w:proofErr w:type="spellEnd"/>
      <w:r w:rsidRPr="00B87177">
        <w:rPr>
          <w:rFonts w:asciiTheme="majorHAnsi" w:hAnsiTheme="majorHAnsi" w:cs="Arial"/>
        </w:rPr>
        <w:t>) 2005, in which mandated professionals are legally compelled to make a report to the Department of Health and Human Service (</w:t>
      </w:r>
      <w:proofErr w:type="spellStart"/>
      <w:r w:rsidRPr="00B87177">
        <w:rPr>
          <w:rFonts w:asciiTheme="majorHAnsi" w:hAnsiTheme="majorHAnsi" w:cs="Arial"/>
        </w:rPr>
        <w:t>DHHS</w:t>
      </w:r>
      <w:proofErr w:type="spellEnd"/>
      <w:r w:rsidRPr="00B87177">
        <w:rPr>
          <w:rFonts w:asciiTheme="majorHAnsi" w:hAnsiTheme="majorHAnsi" w:cs="Arial"/>
        </w:rPr>
        <w:t xml:space="preserve">) Child Protection, as soon as practicable, if in the course of practicing their profession or carrying out their duties, they form a belief on reasonable grounds that a child or young person has suffered, or is likely to suffer, significant harm as a result of physical injury or sexual abuse, and the child’s parents have not protected, or are unable or unwilling to protect the child. </w:t>
      </w:r>
    </w:p>
    <w:p w14:paraId="5A4311FB" w14:textId="77777777" w:rsidR="009069DD" w:rsidRDefault="009069DD" w:rsidP="009069DD">
      <w:pPr>
        <w:ind w:left="720"/>
        <w:jc w:val="both"/>
        <w:rPr>
          <w:rFonts w:asciiTheme="majorHAnsi" w:eastAsia="Times New Roman" w:hAnsiTheme="majorHAnsi" w:cs="Times New Roman"/>
          <w:color w:val="000000"/>
          <w:shd w:val="clear" w:color="auto" w:fill="FFFFFF"/>
          <w:lang w:val="en-AU"/>
        </w:rPr>
      </w:pPr>
    </w:p>
    <w:p w14:paraId="5A15BD32" w14:textId="77777777" w:rsidR="009069DD" w:rsidRPr="007B6C96" w:rsidRDefault="009069DD" w:rsidP="009069DD">
      <w:pPr>
        <w:ind w:left="720"/>
        <w:jc w:val="both"/>
        <w:rPr>
          <w:rFonts w:asciiTheme="majorHAnsi" w:eastAsia="Times New Roman" w:hAnsiTheme="majorHAnsi" w:cs="Times New Roman"/>
          <w:shd w:val="clear" w:color="auto" w:fill="FFFFFF"/>
          <w:lang w:val="en-AU"/>
        </w:rPr>
      </w:pPr>
      <w:r w:rsidRPr="007B6C96">
        <w:rPr>
          <w:rFonts w:asciiTheme="majorHAnsi" w:eastAsia="Times New Roman" w:hAnsiTheme="majorHAnsi" w:cs="Times New Roman"/>
          <w:shd w:val="clear" w:color="auto" w:fill="FFFFFF"/>
          <w:lang w:val="en-AU"/>
        </w:rPr>
        <w:t>In Victoria, mandated reporters are:</w:t>
      </w:r>
    </w:p>
    <w:p w14:paraId="0F082067" w14:textId="77777777" w:rsidR="009069DD" w:rsidRPr="007B6C96" w:rsidRDefault="009069DD" w:rsidP="009069DD">
      <w:pPr>
        <w:pStyle w:val="ListParagraph"/>
        <w:numPr>
          <w:ilvl w:val="0"/>
          <w:numId w:val="11"/>
        </w:numPr>
        <w:jc w:val="both"/>
        <w:rPr>
          <w:rFonts w:asciiTheme="majorHAnsi" w:eastAsia="Times New Roman" w:hAnsiTheme="majorHAnsi" w:cs="Times New Roman"/>
          <w:shd w:val="clear" w:color="auto" w:fill="FFFFFF"/>
          <w:lang w:val="en-AU"/>
        </w:rPr>
      </w:pPr>
      <w:r w:rsidRPr="007B6C96">
        <w:rPr>
          <w:rFonts w:asciiTheme="majorHAnsi" w:eastAsia="Times New Roman" w:hAnsiTheme="majorHAnsi" w:cs="Times New Roman"/>
          <w:shd w:val="clear" w:color="auto" w:fill="FFFFFF"/>
          <w:lang w:val="en-AU"/>
        </w:rPr>
        <w:t>T</w:t>
      </w:r>
      <w:r w:rsidRPr="007B6C96">
        <w:rPr>
          <w:rFonts w:asciiTheme="majorHAnsi" w:eastAsia="Times New Roman" w:hAnsiTheme="majorHAnsi" w:cs="Arial"/>
          <w:lang w:val="en-AU"/>
        </w:rPr>
        <w:t xml:space="preserve">eachers registered to teach or who have permission to teach pursuant to the </w:t>
      </w:r>
      <w:r w:rsidRPr="007B6C96">
        <w:rPr>
          <w:rFonts w:asciiTheme="majorHAnsi" w:eastAsia="Times New Roman" w:hAnsiTheme="majorHAnsi" w:cs="Arial"/>
          <w:i/>
          <w:iCs/>
          <w:lang w:val="en-AU"/>
        </w:rPr>
        <w:t>Education and Training Reform Act</w:t>
      </w:r>
      <w:r w:rsidRPr="007B6C96">
        <w:rPr>
          <w:rFonts w:asciiTheme="majorHAnsi" w:eastAsia="Times New Roman" w:hAnsiTheme="majorHAnsi" w:cs="Arial"/>
          <w:lang w:val="en-AU"/>
        </w:rPr>
        <w:t>2006 (Vic) </w:t>
      </w:r>
    </w:p>
    <w:p w14:paraId="45CFBED9" w14:textId="77777777" w:rsidR="009069DD" w:rsidRPr="007B6C96" w:rsidRDefault="009069DD" w:rsidP="009069DD">
      <w:pPr>
        <w:pStyle w:val="ListParagraph"/>
        <w:numPr>
          <w:ilvl w:val="0"/>
          <w:numId w:val="11"/>
        </w:numPr>
        <w:jc w:val="both"/>
        <w:rPr>
          <w:rFonts w:asciiTheme="majorHAnsi" w:eastAsia="Times New Roman" w:hAnsiTheme="majorHAnsi" w:cs="Times New Roman"/>
          <w:shd w:val="clear" w:color="auto" w:fill="FFFFFF"/>
          <w:lang w:val="en-AU"/>
        </w:rPr>
      </w:pPr>
      <w:r w:rsidRPr="007B6C96">
        <w:rPr>
          <w:rFonts w:asciiTheme="majorHAnsi" w:eastAsia="Times New Roman" w:hAnsiTheme="majorHAnsi" w:cs="Arial"/>
          <w:lang w:val="en-AU"/>
        </w:rPr>
        <w:t>Principals of government and non-government schools</w:t>
      </w:r>
    </w:p>
    <w:p w14:paraId="4DD963D9" w14:textId="77777777" w:rsidR="009069DD" w:rsidRPr="007B6C96" w:rsidRDefault="009069DD" w:rsidP="009069DD">
      <w:pPr>
        <w:pStyle w:val="ListParagraph"/>
        <w:numPr>
          <w:ilvl w:val="0"/>
          <w:numId w:val="11"/>
        </w:numPr>
        <w:jc w:val="both"/>
        <w:rPr>
          <w:rFonts w:asciiTheme="majorHAnsi" w:eastAsia="Times New Roman" w:hAnsiTheme="majorHAnsi" w:cs="Times New Roman"/>
          <w:shd w:val="clear" w:color="auto" w:fill="FFFFFF"/>
          <w:lang w:val="en-AU"/>
        </w:rPr>
      </w:pPr>
      <w:r w:rsidRPr="007B6C96">
        <w:rPr>
          <w:rFonts w:asciiTheme="majorHAnsi" w:eastAsia="Times New Roman" w:hAnsiTheme="majorHAnsi" w:cs="Arial"/>
          <w:lang w:val="en-AU"/>
        </w:rPr>
        <w:t>Registered medical practitioners </w:t>
      </w:r>
    </w:p>
    <w:p w14:paraId="27D84D95" w14:textId="77777777" w:rsidR="009069DD" w:rsidRPr="007B6C96" w:rsidRDefault="009069DD" w:rsidP="009069DD">
      <w:pPr>
        <w:pStyle w:val="ListParagraph"/>
        <w:numPr>
          <w:ilvl w:val="0"/>
          <w:numId w:val="11"/>
        </w:numPr>
        <w:jc w:val="both"/>
        <w:rPr>
          <w:rFonts w:asciiTheme="majorHAnsi" w:eastAsia="Times New Roman" w:hAnsiTheme="majorHAnsi" w:cs="Times New Roman"/>
          <w:shd w:val="clear" w:color="auto" w:fill="FFFFFF"/>
          <w:lang w:val="en-AU"/>
        </w:rPr>
      </w:pPr>
      <w:r w:rsidRPr="007B6C96">
        <w:rPr>
          <w:rFonts w:asciiTheme="majorHAnsi" w:eastAsia="Times New Roman" w:hAnsiTheme="majorHAnsi" w:cs="Arial"/>
          <w:lang w:val="en-AU"/>
        </w:rPr>
        <w:t>Nurses </w:t>
      </w:r>
    </w:p>
    <w:p w14:paraId="30250720" w14:textId="77777777" w:rsidR="009069DD" w:rsidRPr="007B6C96" w:rsidRDefault="009069DD" w:rsidP="009069DD">
      <w:pPr>
        <w:pStyle w:val="ListParagraph"/>
        <w:numPr>
          <w:ilvl w:val="0"/>
          <w:numId w:val="11"/>
        </w:numPr>
        <w:jc w:val="both"/>
        <w:rPr>
          <w:rFonts w:asciiTheme="majorHAnsi" w:eastAsia="Times New Roman" w:hAnsiTheme="majorHAnsi" w:cs="Times New Roman"/>
          <w:shd w:val="clear" w:color="auto" w:fill="FFFFFF"/>
          <w:lang w:val="en-AU"/>
        </w:rPr>
      </w:pPr>
      <w:r w:rsidRPr="007B6C96">
        <w:rPr>
          <w:rFonts w:asciiTheme="majorHAnsi" w:eastAsia="Times New Roman" w:hAnsiTheme="majorHAnsi" w:cs="Arial"/>
          <w:lang w:val="en-AU"/>
        </w:rPr>
        <w:t>All members of the police force</w:t>
      </w:r>
    </w:p>
    <w:p w14:paraId="178F20BB" w14:textId="77777777" w:rsidR="009069DD" w:rsidRDefault="009069DD" w:rsidP="009069DD">
      <w:pPr>
        <w:ind w:left="720"/>
        <w:jc w:val="both"/>
        <w:rPr>
          <w:rFonts w:asciiTheme="majorHAnsi" w:eastAsia="Times New Roman" w:hAnsiTheme="majorHAnsi" w:cs="Times New Roman"/>
          <w:color w:val="000000"/>
          <w:shd w:val="clear" w:color="auto" w:fill="FFFFFF"/>
          <w:lang w:val="en-AU"/>
        </w:rPr>
      </w:pPr>
    </w:p>
    <w:p w14:paraId="68E7720F" w14:textId="77777777" w:rsidR="009069DD" w:rsidRDefault="009069DD" w:rsidP="009069DD">
      <w:pPr>
        <w:shd w:val="clear" w:color="auto" w:fill="FFFFFF"/>
        <w:ind w:left="709"/>
        <w:jc w:val="both"/>
        <w:rPr>
          <w:rFonts w:asciiTheme="majorHAnsi" w:hAnsiTheme="majorHAnsi"/>
          <w:color w:val="000000"/>
        </w:rPr>
      </w:pPr>
      <w:r w:rsidRPr="00621F4B">
        <w:rPr>
          <w:rFonts w:asciiTheme="majorHAnsi" w:hAnsiTheme="majorHAnsi" w:cs="Arial"/>
          <w:b/>
        </w:rPr>
        <w:t>Note:</w:t>
      </w:r>
      <w:r>
        <w:rPr>
          <w:rFonts w:asciiTheme="majorHAnsi" w:hAnsiTheme="majorHAnsi" w:cs="Arial"/>
          <w:b/>
        </w:rPr>
        <w:t xml:space="preserve"> </w:t>
      </w:r>
      <w:r w:rsidRPr="00937E66">
        <w:rPr>
          <w:rFonts w:asciiTheme="majorHAnsi" w:hAnsiTheme="majorHAnsi"/>
          <w:color w:val="000000"/>
        </w:rPr>
        <w:t xml:space="preserve">There may be times when two or more mandated professionals, for example a teacher and a principal, have formed a belief about the same child on the same occasion. In this situation it is sufficient that only one of the mandated professionals make a report. The other is obliged to ensure that the report has been made and that all the grounds for their own belief were included in the report made by the other person </w:t>
      </w:r>
    </w:p>
    <w:p w14:paraId="120F9845" w14:textId="77777777" w:rsidR="009069DD" w:rsidRPr="00937E66" w:rsidRDefault="009069DD" w:rsidP="009069DD">
      <w:pPr>
        <w:shd w:val="clear" w:color="auto" w:fill="FFFFFF"/>
        <w:ind w:left="709"/>
        <w:jc w:val="both"/>
        <w:rPr>
          <w:rFonts w:asciiTheme="majorHAnsi" w:hAnsiTheme="majorHAnsi" w:cs="Times New Roman"/>
          <w:color w:val="000000"/>
          <w:lang w:val="en-AU"/>
        </w:rPr>
      </w:pPr>
    </w:p>
    <w:p w14:paraId="7B515B57" w14:textId="77777777" w:rsidR="009069DD" w:rsidRDefault="009069DD" w:rsidP="009069DD">
      <w:pPr>
        <w:pStyle w:val="NormalWeb"/>
        <w:shd w:val="clear" w:color="auto" w:fill="FFFFFF"/>
        <w:spacing w:before="0" w:beforeAutospacing="0" w:after="0" w:afterAutospacing="0"/>
        <w:ind w:left="709"/>
        <w:jc w:val="both"/>
        <w:rPr>
          <w:rFonts w:asciiTheme="majorHAnsi" w:hAnsiTheme="majorHAnsi"/>
          <w:color w:val="000000"/>
          <w:sz w:val="24"/>
          <w:szCs w:val="24"/>
        </w:rPr>
      </w:pPr>
      <w:r w:rsidRPr="00937E66">
        <w:rPr>
          <w:rFonts w:asciiTheme="majorHAnsi" w:hAnsiTheme="majorHAnsi"/>
          <w:color w:val="000000"/>
          <w:sz w:val="24"/>
          <w:szCs w:val="24"/>
        </w:rPr>
        <w:lastRenderedPageBreak/>
        <w:t>In the case where one mandated professional directs another mandated professional not to make a report, and one professional continues to hold the belief that a child is in need of protection, then that professional is legally obliged to make a report to Child Protection.</w:t>
      </w:r>
    </w:p>
    <w:p w14:paraId="7B2A155C" w14:textId="77777777" w:rsidR="009069DD" w:rsidRDefault="009069DD" w:rsidP="009069DD">
      <w:pPr>
        <w:pStyle w:val="NormalWeb"/>
        <w:shd w:val="clear" w:color="auto" w:fill="FFFFFF"/>
        <w:spacing w:before="0" w:beforeAutospacing="0" w:after="0" w:afterAutospacing="0"/>
        <w:ind w:left="709"/>
        <w:jc w:val="both"/>
        <w:rPr>
          <w:rFonts w:asciiTheme="majorHAnsi" w:hAnsiTheme="majorHAnsi"/>
          <w:color w:val="000000"/>
          <w:sz w:val="24"/>
          <w:szCs w:val="24"/>
        </w:rPr>
      </w:pPr>
    </w:p>
    <w:p w14:paraId="188254E6" w14:textId="77777777" w:rsidR="009069DD" w:rsidRDefault="009069DD" w:rsidP="009069DD">
      <w:pPr>
        <w:pStyle w:val="NormalWeb"/>
        <w:shd w:val="clear" w:color="auto" w:fill="FFFFFF"/>
        <w:spacing w:before="0" w:beforeAutospacing="0" w:after="0" w:afterAutospacing="0"/>
        <w:ind w:left="709"/>
        <w:jc w:val="both"/>
        <w:rPr>
          <w:rFonts w:asciiTheme="majorHAnsi" w:hAnsiTheme="majorHAnsi"/>
          <w:color w:val="000000"/>
          <w:sz w:val="24"/>
          <w:szCs w:val="24"/>
        </w:rPr>
      </w:pPr>
      <w:r w:rsidRPr="00322E4E">
        <w:rPr>
          <w:rFonts w:asciiTheme="majorHAnsi" w:hAnsiTheme="majorHAnsi"/>
          <w:color w:val="000000"/>
          <w:sz w:val="24"/>
          <w:szCs w:val="24"/>
        </w:rPr>
        <w:t xml:space="preserve">A mandated professional who </w:t>
      </w:r>
      <w:r w:rsidRPr="00322E4E">
        <w:rPr>
          <w:rFonts w:asciiTheme="majorHAnsi" w:hAnsiTheme="majorHAnsi"/>
          <w:b/>
          <w:color w:val="000000"/>
          <w:sz w:val="24"/>
          <w:szCs w:val="24"/>
        </w:rPr>
        <w:t>fails to report</w:t>
      </w:r>
      <w:r w:rsidRPr="00322E4E">
        <w:rPr>
          <w:rFonts w:asciiTheme="majorHAnsi" w:hAnsiTheme="majorHAnsi"/>
          <w:color w:val="000000"/>
          <w:sz w:val="24"/>
          <w:szCs w:val="24"/>
        </w:rPr>
        <w:t xml:space="preserve"> a 'belief based on reasonable grounds that a child is in need of protection' because of physical or sexual abuse is liable to be prosecuted under s. 184(1),</w:t>
      </w:r>
      <w:r w:rsidRPr="00322E4E">
        <w:rPr>
          <w:rStyle w:val="apple-converted-space"/>
          <w:rFonts w:asciiTheme="majorHAnsi" w:hAnsiTheme="majorHAnsi"/>
          <w:color w:val="000000"/>
          <w:sz w:val="24"/>
          <w:szCs w:val="24"/>
        </w:rPr>
        <w:t> </w:t>
      </w:r>
      <w:proofErr w:type="spellStart"/>
      <w:r w:rsidRPr="00322E4E">
        <w:rPr>
          <w:rStyle w:val="HTMLAcronym"/>
          <w:rFonts w:asciiTheme="majorHAnsi" w:hAnsiTheme="majorHAnsi"/>
          <w:color w:val="000000"/>
          <w:sz w:val="24"/>
          <w:szCs w:val="24"/>
        </w:rPr>
        <w:t>CYFA</w:t>
      </w:r>
      <w:proofErr w:type="spellEnd"/>
      <w:r w:rsidRPr="00322E4E">
        <w:rPr>
          <w:rFonts w:asciiTheme="majorHAnsi" w:hAnsiTheme="majorHAnsi"/>
          <w:color w:val="000000"/>
          <w:sz w:val="24"/>
          <w:szCs w:val="24"/>
        </w:rPr>
        <w:t>.</w:t>
      </w:r>
    </w:p>
    <w:p w14:paraId="5AFFB360" w14:textId="77777777" w:rsidR="009069DD" w:rsidRPr="00963E20" w:rsidRDefault="009069DD" w:rsidP="009069DD">
      <w:pPr>
        <w:pStyle w:val="NormalWeb"/>
        <w:shd w:val="clear" w:color="auto" w:fill="FFFFFF"/>
        <w:spacing w:before="0" w:beforeAutospacing="0" w:after="0" w:afterAutospacing="0"/>
        <w:ind w:left="709"/>
        <w:jc w:val="both"/>
        <w:rPr>
          <w:rFonts w:asciiTheme="majorHAnsi" w:hAnsiTheme="majorHAnsi"/>
          <w:color w:val="000000"/>
          <w:sz w:val="24"/>
          <w:szCs w:val="24"/>
        </w:rPr>
      </w:pPr>
    </w:p>
    <w:p w14:paraId="1E915014" w14:textId="77777777" w:rsidR="009069DD" w:rsidRPr="00963E20" w:rsidRDefault="009069DD" w:rsidP="009069DD">
      <w:pPr>
        <w:pStyle w:val="NormalWeb"/>
        <w:shd w:val="clear" w:color="auto" w:fill="FFFFFF"/>
        <w:spacing w:before="0" w:beforeAutospacing="0" w:after="0" w:afterAutospacing="0"/>
        <w:ind w:left="709"/>
        <w:jc w:val="both"/>
        <w:rPr>
          <w:rFonts w:asciiTheme="majorHAnsi" w:hAnsiTheme="majorHAnsi" w:cs="Arial"/>
          <w:sz w:val="24"/>
          <w:szCs w:val="24"/>
        </w:rPr>
      </w:pPr>
      <w:r w:rsidRPr="00963E20">
        <w:rPr>
          <w:rFonts w:asciiTheme="majorHAnsi" w:hAnsiTheme="majorHAnsi"/>
          <w:b/>
          <w:color w:val="000000"/>
          <w:sz w:val="24"/>
          <w:szCs w:val="24"/>
        </w:rPr>
        <w:t>Note:</w:t>
      </w:r>
      <w:r w:rsidRPr="00963E20">
        <w:rPr>
          <w:rFonts w:asciiTheme="majorHAnsi" w:hAnsiTheme="majorHAnsi"/>
          <w:color w:val="000000"/>
          <w:sz w:val="24"/>
          <w:szCs w:val="24"/>
        </w:rPr>
        <w:t xml:space="preserve"> </w:t>
      </w:r>
      <w:r w:rsidRPr="00963E20">
        <w:rPr>
          <w:rFonts w:asciiTheme="majorHAnsi" w:hAnsiTheme="majorHAnsi" w:cs="Arial"/>
          <w:sz w:val="24"/>
          <w:szCs w:val="24"/>
        </w:rPr>
        <w:t xml:space="preserve">There are </w:t>
      </w:r>
      <w:r>
        <w:rPr>
          <w:rFonts w:asciiTheme="majorHAnsi" w:hAnsiTheme="majorHAnsi" w:cs="Arial"/>
          <w:sz w:val="24"/>
          <w:szCs w:val="24"/>
        </w:rPr>
        <w:t>also</w:t>
      </w:r>
      <w:r w:rsidRPr="00963E20">
        <w:rPr>
          <w:rFonts w:asciiTheme="majorHAnsi" w:hAnsiTheme="majorHAnsi" w:cs="Arial"/>
          <w:sz w:val="24"/>
          <w:szCs w:val="24"/>
        </w:rPr>
        <w:t xml:space="preserve"> obligations </w:t>
      </w:r>
      <w:r>
        <w:rPr>
          <w:rFonts w:asciiTheme="majorHAnsi" w:hAnsiTheme="majorHAnsi" w:cs="Arial"/>
          <w:sz w:val="24"/>
          <w:szCs w:val="24"/>
        </w:rPr>
        <w:t xml:space="preserve">for </w:t>
      </w:r>
      <w:r w:rsidRPr="00963E20">
        <w:rPr>
          <w:rFonts w:asciiTheme="majorHAnsi" w:hAnsiTheme="majorHAnsi" w:cs="Arial"/>
          <w:b/>
          <w:sz w:val="24"/>
          <w:szCs w:val="24"/>
        </w:rPr>
        <w:t xml:space="preserve">ALL </w:t>
      </w:r>
      <w:r w:rsidRPr="00963E20">
        <w:rPr>
          <w:rFonts w:asciiTheme="majorHAnsi" w:hAnsiTheme="majorHAnsi" w:cs="Arial"/>
          <w:sz w:val="24"/>
          <w:szCs w:val="24"/>
        </w:rPr>
        <w:t xml:space="preserve">Victorian adults </w:t>
      </w:r>
      <w:r>
        <w:rPr>
          <w:rFonts w:asciiTheme="majorHAnsi" w:hAnsiTheme="majorHAnsi" w:cs="Arial"/>
          <w:sz w:val="24"/>
          <w:szCs w:val="24"/>
        </w:rPr>
        <w:t xml:space="preserve">under the 2014 </w:t>
      </w:r>
      <w:r w:rsidRPr="00963E20">
        <w:rPr>
          <w:rFonts w:asciiTheme="majorHAnsi" w:hAnsiTheme="majorHAnsi" w:cs="Arial"/>
          <w:sz w:val="24"/>
          <w:szCs w:val="24"/>
        </w:rPr>
        <w:t xml:space="preserve">‘failure to disclose’ </w:t>
      </w:r>
      <w:r>
        <w:rPr>
          <w:rFonts w:asciiTheme="majorHAnsi" w:hAnsiTheme="majorHAnsi" w:cs="Arial"/>
          <w:sz w:val="24"/>
          <w:szCs w:val="24"/>
        </w:rPr>
        <w:t xml:space="preserve">amendments to the </w:t>
      </w:r>
      <w:r>
        <w:rPr>
          <w:rFonts w:asciiTheme="majorHAnsi" w:hAnsiTheme="majorHAnsi" w:cs="Arial"/>
          <w:i/>
          <w:sz w:val="24"/>
          <w:szCs w:val="24"/>
        </w:rPr>
        <w:t>Crimes Act</w:t>
      </w:r>
      <w:r w:rsidRPr="00963E20">
        <w:rPr>
          <w:rFonts w:asciiTheme="majorHAnsi" w:hAnsiTheme="majorHAnsi" w:cs="Arial"/>
          <w:sz w:val="24"/>
          <w:szCs w:val="24"/>
        </w:rPr>
        <w:t xml:space="preserve"> separate from, and in addition to, Mandatory Reporting obligations. </w:t>
      </w:r>
    </w:p>
    <w:p w14:paraId="47B9DFD0" w14:textId="77777777" w:rsidR="009069DD" w:rsidRPr="000B541C" w:rsidRDefault="009069DD" w:rsidP="009069DD">
      <w:pPr>
        <w:pStyle w:val="NormalWeb"/>
        <w:shd w:val="clear" w:color="auto" w:fill="FFFFFF"/>
        <w:spacing w:before="0" w:beforeAutospacing="0" w:after="0" w:afterAutospacing="0"/>
        <w:ind w:left="709"/>
        <w:jc w:val="both"/>
        <w:rPr>
          <w:rFonts w:asciiTheme="majorHAnsi" w:hAnsiTheme="majorHAnsi"/>
          <w:color w:val="000000"/>
          <w:sz w:val="24"/>
          <w:szCs w:val="24"/>
        </w:rPr>
      </w:pPr>
    </w:p>
    <w:p w14:paraId="40CC1284" w14:textId="77777777" w:rsidR="009069DD" w:rsidRPr="000B541C" w:rsidRDefault="009069DD" w:rsidP="009069DD">
      <w:pPr>
        <w:pStyle w:val="NormalWeb"/>
        <w:shd w:val="clear" w:color="auto" w:fill="FFFFFF"/>
        <w:spacing w:before="0" w:beforeAutospacing="0" w:after="0" w:afterAutospacing="0"/>
        <w:ind w:left="709"/>
        <w:jc w:val="both"/>
        <w:rPr>
          <w:rFonts w:asciiTheme="majorHAnsi" w:hAnsiTheme="majorHAnsi"/>
          <w:color w:val="000000"/>
          <w:sz w:val="24"/>
          <w:szCs w:val="24"/>
        </w:rPr>
      </w:pPr>
      <w:r w:rsidRPr="000B541C">
        <w:rPr>
          <w:rFonts w:asciiTheme="majorHAnsi" w:hAnsiTheme="majorHAnsi"/>
          <w:b/>
          <w:color w:val="000000"/>
          <w:sz w:val="24"/>
          <w:szCs w:val="24"/>
        </w:rPr>
        <w:t xml:space="preserve">Confidentiality </w:t>
      </w:r>
      <w:r w:rsidRPr="000B541C">
        <w:rPr>
          <w:rFonts w:asciiTheme="majorHAnsi" w:hAnsiTheme="majorHAnsi"/>
          <w:color w:val="000000"/>
          <w:sz w:val="24"/>
          <w:szCs w:val="24"/>
        </w:rPr>
        <w:t>is provided for reporters in the</w:t>
      </w:r>
      <w:r w:rsidRPr="000B541C">
        <w:rPr>
          <w:rStyle w:val="apple-converted-space"/>
          <w:rFonts w:asciiTheme="majorHAnsi" w:hAnsiTheme="majorHAnsi"/>
          <w:color w:val="000000"/>
          <w:sz w:val="24"/>
          <w:szCs w:val="24"/>
        </w:rPr>
        <w:t> </w:t>
      </w:r>
      <w:proofErr w:type="spellStart"/>
      <w:r w:rsidRPr="000B541C">
        <w:rPr>
          <w:rStyle w:val="HTMLAcronym"/>
          <w:rFonts w:asciiTheme="majorHAnsi" w:hAnsiTheme="majorHAnsi"/>
          <w:color w:val="000000"/>
          <w:sz w:val="24"/>
          <w:szCs w:val="24"/>
        </w:rPr>
        <w:t>CYFA</w:t>
      </w:r>
      <w:proofErr w:type="spellEnd"/>
      <w:r w:rsidRPr="000B541C">
        <w:rPr>
          <w:rStyle w:val="apple-converted-space"/>
          <w:rFonts w:asciiTheme="majorHAnsi" w:hAnsiTheme="majorHAnsi"/>
          <w:color w:val="000000"/>
          <w:sz w:val="24"/>
          <w:szCs w:val="24"/>
        </w:rPr>
        <w:t> </w:t>
      </w:r>
      <w:r w:rsidRPr="000B541C">
        <w:rPr>
          <w:rFonts w:asciiTheme="majorHAnsi" w:hAnsiTheme="majorHAnsi"/>
          <w:color w:val="000000"/>
          <w:sz w:val="24"/>
          <w:szCs w:val="24"/>
        </w:rPr>
        <w:t>(ss. 190 and 191), and prevents the disclosure of the name or any information likely to lead to the identification of a person who has made a report in accordance with the legislation except in very specific circumstances.</w:t>
      </w:r>
    </w:p>
    <w:p w14:paraId="6FEF37A1" w14:textId="77777777" w:rsidR="009069DD" w:rsidRPr="00F32F10" w:rsidRDefault="009069DD" w:rsidP="009069DD">
      <w:pPr>
        <w:jc w:val="both"/>
        <w:rPr>
          <w:rFonts w:asciiTheme="majorHAnsi" w:hAnsiTheme="majorHAnsi" w:cs="Arial"/>
        </w:rPr>
      </w:pPr>
    </w:p>
    <w:p w14:paraId="473607FC" w14:textId="77777777" w:rsidR="009069DD" w:rsidRPr="00F32F10" w:rsidRDefault="009069DD" w:rsidP="009069DD">
      <w:pPr>
        <w:jc w:val="both"/>
        <w:rPr>
          <w:rFonts w:asciiTheme="majorHAnsi" w:hAnsiTheme="majorHAnsi" w:cs="Arial"/>
          <w:b/>
          <w:sz w:val="36"/>
          <w:szCs w:val="36"/>
        </w:rPr>
      </w:pPr>
      <w:r w:rsidRPr="00F32F10">
        <w:rPr>
          <w:rFonts w:asciiTheme="majorHAnsi" w:hAnsiTheme="majorHAnsi" w:cs="Arial"/>
          <w:b/>
          <w:sz w:val="36"/>
          <w:szCs w:val="36"/>
        </w:rPr>
        <w:t>3.0</w:t>
      </w:r>
      <w:r w:rsidRPr="00F32F10">
        <w:rPr>
          <w:rFonts w:asciiTheme="majorHAnsi" w:hAnsiTheme="majorHAnsi" w:cs="Arial"/>
          <w:b/>
          <w:sz w:val="36"/>
          <w:szCs w:val="36"/>
        </w:rPr>
        <w:tab/>
      </w:r>
      <w:r>
        <w:rPr>
          <w:rFonts w:asciiTheme="majorHAnsi" w:hAnsiTheme="majorHAnsi" w:cs="Arial"/>
          <w:b/>
          <w:sz w:val="36"/>
          <w:szCs w:val="36"/>
        </w:rPr>
        <w:t xml:space="preserve">KEY </w:t>
      </w:r>
      <w:r w:rsidRPr="00F32F10">
        <w:rPr>
          <w:rFonts w:asciiTheme="majorHAnsi" w:hAnsiTheme="majorHAnsi" w:cs="Arial"/>
          <w:b/>
          <w:sz w:val="36"/>
          <w:szCs w:val="36"/>
        </w:rPr>
        <w:t>PRINCIPLES</w:t>
      </w:r>
    </w:p>
    <w:p w14:paraId="7EDD28FB" w14:textId="77777777" w:rsidR="009069DD" w:rsidRPr="00550287" w:rsidRDefault="009069DD" w:rsidP="009069DD">
      <w:pPr>
        <w:pStyle w:val="ListParagraph"/>
        <w:numPr>
          <w:ilvl w:val="0"/>
          <w:numId w:val="8"/>
        </w:numPr>
        <w:spacing w:after="120" w:line="280" w:lineRule="atLeast"/>
        <w:ind w:left="1146" w:hanging="426"/>
        <w:contextualSpacing w:val="0"/>
        <w:jc w:val="both"/>
        <w:rPr>
          <w:rFonts w:asciiTheme="majorHAnsi" w:hAnsiTheme="majorHAnsi"/>
          <w:bCs/>
          <w:iCs/>
        </w:rPr>
      </w:pPr>
      <w:r w:rsidRPr="00550287">
        <w:rPr>
          <w:rFonts w:asciiTheme="majorHAnsi" w:hAnsiTheme="majorHAnsi"/>
          <w:bCs/>
          <w:iCs/>
        </w:rPr>
        <w:t xml:space="preserve">A safe environment is required to protect </w:t>
      </w:r>
      <w:r>
        <w:rPr>
          <w:rFonts w:asciiTheme="majorHAnsi" w:hAnsiTheme="majorHAnsi"/>
          <w:bCs/>
          <w:iCs/>
        </w:rPr>
        <w:t xml:space="preserve">children and young </w:t>
      </w:r>
      <w:r w:rsidRPr="00550287">
        <w:rPr>
          <w:rFonts w:asciiTheme="majorHAnsi" w:hAnsiTheme="majorHAnsi"/>
          <w:bCs/>
          <w:iCs/>
        </w:rPr>
        <w:t>people from harm and to prevent staff from abusing their position of authority and trust.</w:t>
      </w:r>
    </w:p>
    <w:p w14:paraId="057A2E9B" w14:textId="77777777" w:rsidR="009069DD" w:rsidRPr="00550287" w:rsidRDefault="009069DD" w:rsidP="009069DD">
      <w:pPr>
        <w:pStyle w:val="ListParagraph"/>
        <w:numPr>
          <w:ilvl w:val="0"/>
          <w:numId w:val="8"/>
        </w:numPr>
        <w:spacing w:after="120" w:line="280" w:lineRule="atLeast"/>
        <w:ind w:left="1146" w:hanging="426"/>
        <w:contextualSpacing w:val="0"/>
        <w:jc w:val="both"/>
        <w:rPr>
          <w:rFonts w:asciiTheme="majorHAnsi" w:hAnsiTheme="majorHAnsi"/>
          <w:bCs/>
          <w:iCs/>
        </w:rPr>
      </w:pPr>
      <w:r>
        <w:rPr>
          <w:rFonts w:asciiTheme="majorHAnsi" w:hAnsiTheme="majorHAnsi"/>
          <w:bCs/>
          <w:iCs/>
        </w:rPr>
        <w:t xml:space="preserve">The child and </w:t>
      </w:r>
      <w:r w:rsidRPr="00550287">
        <w:rPr>
          <w:rFonts w:asciiTheme="majorHAnsi" w:hAnsiTheme="majorHAnsi"/>
          <w:bCs/>
          <w:iCs/>
        </w:rPr>
        <w:t>young person's ong</w:t>
      </w:r>
      <w:r>
        <w:rPr>
          <w:rFonts w:asciiTheme="majorHAnsi" w:hAnsiTheme="majorHAnsi"/>
          <w:bCs/>
          <w:iCs/>
        </w:rPr>
        <w:t>oing safety and wellbeing must</w:t>
      </w:r>
      <w:r w:rsidRPr="00550287">
        <w:rPr>
          <w:rFonts w:asciiTheme="majorHAnsi" w:hAnsiTheme="majorHAnsi"/>
          <w:bCs/>
          <w:iCs/>
        </w:rPr>
        <w:t xml:space="preserve"> be the primary focus of all decision making.</w:t>
      </w:r>
    </w:p>
    <w:p w14:paraId="3B5AA8E1" w14:textId="77777777" w:rsidR="009069DD" w:rsidRPr="00550287" w:rsidRDefault="009069DD" w:rsidP="009069DD">
      <w:pPr>
        <w:pStyle w:val="ListParagraph"/>
        <w:numPr>
          <w:ilvl w:val="0"/>
          <w:numId w:val="8"/>
        </w:numPr>
        <w:spacing w:after="120" w:line="280" w:lineRule="atLeast"/>
        <w:ind w:left="1146" w:hanging="426"/>
        <w:contextualSpacing w:val="0"/>
        <w:jc w:val="both"/>
        <w:rPr>
          <w:rFonts w:asciiTheme="majorHAnsi" w:hAnsiTheme="majorHAnsi"/>
          <w:bCs/>
          <w:iCs/>
        </w:rPr>
      </w:pPr>
      <w:r w:rsidRPr="00550287">
        <w:rPr>
          <w:rFonts w:asciiTheme="majorHAnsi" w:hAnsiTheme="majorHAnsi"/>
          <w:bCs/>
          <w:iCs/>
        </w:rPr>
        <w:t>School leaders and staff must be fully self-aware of, and comply with, their professional obligations and responsibilities.</w:t>
      </w:r>
    </w:p>
    <w:p w14:paraId="200D9EE6" w14:textId="77777777" w:rsidR="009069DD" w:rsidRPr="00550287" w:rsidRDefault="009069DD" w:rsidP="009069DD">
      <w:pPr>
        <w:pStyle w:val="ListParagraph"/>
        <w:numPr>
          <w:ilvl w:val="0"/>
          <w:numId w:val="8"/>
        </w:numPr>
        <w:spacing w:after="120" w:line="280" w:lineRule="atLeast"/>
        <w:ind w:left="1146" w:hanging="426"/>
        <w:contextualSpacing w:val="0"/>
        <w:jc w:val="both"/>
        <w:rPr>
          <w:rFonts w:asciiTheme="majorHAnsi" w:hAnsiTheme="majorHAnsi"/>
          <w:bCs/>
          <w:iCs/>
        </w:rPr>
      </w:pPr>
      <w:r w:rsidRPr="00550287">
        <w:rPr>
          <w:rFonts w:asciiTheme="majorHAnsi" w:hAnsiTheme="majorHAnsi"/>
          <w:bCs/>
          <w:iCs/>
        </w:rPr>
        <w:t xml:space="preserve">The commitment to protecting children is embedded in the </w:t>
      </w:r>
      <w:proofErr w:type="spellStart"/>
      <w:r w:rsidRPr="00550287">
        <w:rPr>
          <w:rFonts w:asciiTheme="majorHAnsi" w:hAnsiTheme="majorHAnsi"/>
          <w:bCs/>
          <w:iCs/>
        </w:rPr>
        <w:t>organisation’s</w:t>
      </w:r>
      <w:proofErr w:type="spellEnd"/>
      <w:r w:rsidRPr="00550287">
        <w:rPr>
          <w:rFonts w:asciiTheme="majorHAnsi" w:hAnsiTheme="majorHAnsi"/>
          <w:bCs/>
          <w:iCs/>
        </w:rPr>
        <w:t xml:space="preserve"> culture and responsibility for taking action is understood and accepted at all levels of the </w:t>
      </w:r>
      <w:proofErr w:type="spellStart"/>
      <w:r w:rsidRPr="00550287">
        <w:rPr>
          <w:rFonts w:asciiTheme="majorHAnsi" w:hAnsiTheme="majorHAnsi"/>
          <w:bCs/>
          <w:iCs/>
        </w:rPr>
        <w:t>organisation</w:t>
      </w:r>
      <w:proofErr w:type="spellEnd"/>
      <w:r w:rsidRPr="00550287">
        <w:rPr>
          <w:rFonts w:asciiTheme="majorHAnsi" w:hAnsiTheme="majorHAnsi"/>
          <w:bCs/>
          <w:iCs/>
        </w:rPr>
        <w:t xml:space="preserve">. </w:t>
      </w:r>
    </w:p>
    <w:p w14:paraId="4595AB41" w14:textId="77777777" w:rsidR="009069DD" w:rsidRPr="00F32F10" w:rsidRDefault="009069DD" w:rsidP="009069DD">
      <w:pPr>
        <w:jc w:val="both"/>
        <w:rPr>
          <w:rFonts w:asciiTheme="majorHAnsi" w:eastAsia="Times New Roman" w:hAnsiTheme="majorHAnsi" w:cs="Arial"/>
          <w:color w:val="444444"/>
          <w:shd w:val="clear" w:color="auto" w:fill="FFFFFF"/>
          <w:lang w:val="en-AU"/>
        </w:rPr>
      </w:pPr>
    </w:p>
    <w:p w14:paraId="19D7C451" w14:textId="77777777" w:rsidR="009069DD" w:rsidRPr="00F32F10" w:rsidRDefault="009069DD" w:rsidP="009069DD">
      <w:pPr>
        <w:jc w:val="both"/>
        <w:rPr>
          <w:rFonts w:asciiTheme="majorHAnsi" w:hAnsiTheme="majorHAnsi" w:cs="Arial"/>
          <w:b/>
          <w:sz w:val="36"/>
          <w:szCs w:val="36"/>
        </w:rPr>
      </w:pPr>
      <w:r>
        <w:rPr>
          <w:rFonts w:asciiTheme="majorHAnsi" w:hAnsiTheme="majorHAnsi" w:cs="Arial"/>
          <w:b/>
          <w:sz w:val="36"/>
          <w:szCs w:val="36"/>
        </w:rPr>
        <w:t>4.0</w:t>
      </w:r>
      <w:r>
        <w:rPr>
          <w:rFonts w:asciiTheme="majorHAnsi" w:hAnsiTheme="majorHAnsi" w:cs="Arial"/>
          <w:b/>
          <w:sz w:val="36"/>
          <w:szCs w:val="36"/>
        </w:rPr>
        <w:tab/>
      </w:r>
      <w:r w:rsidRPr="00F32F10">
        <w:rPr>
          <w:rFonts w:asciiTheme="majorHAnsi" w:hAnsiTheme="majorHAnsi" w:cs="Arial"/>
          <w:b/>
          <w:sz w:val="36"/>
          <w:szCs w:val="36"/>
        </w:rPr>
        <w:t>D</w:t>
      </w:r>
      <w:r>
        <w:rPr>
          <w:rFonts w:asciiTheme="majorHAnsi" w:hAnsiTheme="majorHAnsi" w:cs="Arial"/>
          <w:b/>
          <w:sz w:val="36"/>
          <w:szCs w:val="36"/>
        </w:rPr>
        <w:t>EFINITIONS</w:t>
      </w:r>
    </w:p>
    <w:p w14:paraId="059319E4" w14:textId="77777777" w:rsidR="009069DD" w:rsidRDefault="009069DD" w:rsidP="009069DD">
      <w:pPr>
        <w:spacing w:before="120"/>
        <w:ind w:left="720"/>
        <w:jc w:val="both"/>
        <w:rPr>
          <w:rFonts w:asciiTheme="majorHAnsi" w:eastAsia="Times New Roman" w:hAnsiTheme="majorHAnsi" w:cs="Arial"/>
          <w:b/>
          <w:shd w:val="clear" w:color="auto" w:fill="FFFFFF"/>
          <w:lang w:val="en-AU"/>
        </w:rPr>
      </w:pPr>
      <w:r>
        <w:rPr>
          <w:rFonts w:asciiTheme="majorHAnsi" w:eastAsia="Times New Roman" w:hAnsiTheme="majorHAnsi" w:cs="Arial"/>
          <w:b/>
          <w:shd w:val="clear" w:color="auto" w:fill="FFFFFF"/>
          <w:lang w:val="en-AU"/>
        </w:rPr>
        <w:t xml:space="preserve">Child </w:t>
      </w:r>
    </w:p>
    <w:p w14:paraId="7754F7B9" w14:textId="77777777" w:rsidR="009069DD" w:rsidRPr="00CB26E3" w:rsidRDefault="009069DD" w:rsidP="009069DD">
      <w:pPr>
        <w:ind w:left="709"/>
        <w:jc w:val="both"/>
        <w:rPr>
          <w:rFonts w:asciiTheme="majorHAnsi" w:eastAsia="Times New Roman" w:hAnsiTheme="majorHAnsi" w:cs="Times New Roman"/>
        </w:rPr>
      </w:pPr>
      <w:r w:rsidRPr="00CB26E3">
        <w:rPr>
          <w:rFonts w:asciiTheme="majorHAnsi" w:eastAsia="Times New Roman" w:hAnsiTheme="majorHAnsi" w:cs="Times New Roman"/>
          <w:shd w:val="clear" w:color="auto" w:fill="FFFFFF"/>
          <w:lang w:val="en-AU"/>
        </w:rPr>
        <w:t xml:space="preserve">In relation to Mandatory Reporting </w:t>
      </w:r>
      <w:r>
        <w:rPr>
          <w:rFonts w:asciiTheme="majorHAnsi" w:eastAsia="Times New Roman" w:hAnsiTheme="majorHAnsi" w:cs="Times New Roman"/>
          <w:shd w:val="clear" w:color="auto" w:fill="FFFFFF"/>
          <w:lang w:val="en-AU"/>
        </w:rPr>
        <w:t xml:space="preserve">the Child Youth and Families Act 2005 (s.  3) </w:t>
      </w:r>
      <w:proofErr w:type="gramStart"/>
      <w:r>
        <w:rPr>
          <w:rFonts w:asciiTheme="majorHAnsi" w:eastAsia="Times New Roman" w:hAnsiTheme="majorHAnsi" w:cs="Times New Roman"/>
          <w:shd w:val="clear" w:color="auto" w:fill="FFFFFF"/>
          <w:lang w:val="en-AU"/>
        </w:rPr>
        <w:t>defines</w:t>
      </w:r>
      <w:proofErr w:type="gramEnd"/>
      <w:r>
        <w:rPr>
          <w:rFonts w:asciiTheme="majorHAnsi" w:eastAsia="Times New Roman" w:hAnsiTheme="majorHAnsi" w:cs="Times New Roman"/>
          <w:shd w:val="clear" w:color="auto" w:fill="FFFFFF"/>
          <w:lang w:val="en-AU"/>
        </w:rPr>
        <w:t xml:space="preserve"> </w:t>
      </w:r>
      <w:r w:rsidRPr="00CB26E3">
        <w:rPr>
          <w:rFonts w:asciiTheme="majorHAnsi" w:eastAsia="Times New Roman" w:hAnsiTheme="majorHAnsi" w:cs="Times New Roman"/>
          <w:shd w:val="clear" w:color="auto" w:fill="FFFFFF"/>
          <w:lang w:val="en-AU"/>
        </w:rPr>
        <w:t>a child</w:t>
      </w:r>
      <w:r w:rsidRPr="00CB26E3">
        <w:rPr>
          <w:rFonts w:asciiTheme="majorHAnsi" w:eastAsia="Times New Roman" w:hAnsiTheme="majorHAnsi" w:cs="Times New Roman"/>
        </w:rPr>
        <w:t xml:space="preserve"> </w:t>
      </w:r>
      <w:r>
        <w:rPr>
          <w:rFonts w:asciiTheme="majorHAnsi" w:eastAsia="Times New Roman" w:hAnsiTheme="majorHAnsi" w:cs="Times New Roman"/>
        </w:rPr>
        <w:t>a</w:t>
      </w:r>
      <w:r w:rsidRPr="00CB26E3">
        <w:rPr>
          <w:rFonts w:asciiTheme="majorHAnsi" w:eastAsia="Times New Roman" w:hAnsiTheme="majorHAnsi" w:cs="Times New Roman"/>
        </w:rPr>
        <w:t>s a person who is under the age of 17 years or, if a</w:t>
      </w:r>
      <w:r>
        <w:rPr>
          <w:rFonts w:asciiTheme="majorHAnsi" w:eastAsia="Times New Roman" w:hAnsiTheme="majorHAnsi" w:cs="Times New Roman"/>
        </w:rPr>
        <w:t xml:space="preserve"> protection order,</w:t>
      </w:r>
      <w:r w:rsidRPr="00CB26E3">
        <w:rPr>
          <w:rFonts w:asciiTheme="majorHAnsi" w:eastAsia="Times New Roman" w:hAnsiTheme="majorHAnsi" w:cs="Times New Roman"/>
        </w:rPr>
        <w:t xml:space="preserve"> a</w:t>
      </w:r>
      <w:r w:rsidRPr="00CB26E3">
        <w:rPr>
          <w:rStyle w:val="apple-converted-space"/>
          <w:rFonts w:asciiTheme="majorHAnsi" w:eastAsia="Times New Roman" w:hAnsiTheme="majorHAnsi" w:cs="Times New Roman"/>
        </w:rPr>
        <w:t> </w:t>
      </w:r>
      <w:hyperlink r:id="rId11" w:anchor="child" w:history="1">
        <w:r w:rsidRPr="00CB26E3">
          <w:rPr>
            <w:rStyle w:val="Hyperlink"/>
            <w:rFonts w:asciiTheme="majorHAnsi" w:eastAsia="Times New Roman" w:hAnsiTheme="majorHAnsi" w:cs="Times New Roman"/>
          </w:rPr>
          <w:t>child</w:t>
        </w:r>
      </w:hyperlink>
      <w:r w:rsidRPr="00CB26E3">
        <w:rPr>
          <w:rStyle w:val="apple-converted-space"/>
          <w:rFonts w:asciiTheme="majorHAnsi" w:eastAsia="Times New Roman" w:hAnsiTheme="majorHAnsi" w:cs="Times New Roman"/>
        </w:rPr>
        <w:t> </w:t>
      </w:r>
      <w:hyperlink r:id="rId12" w:anchor="protection_order" w:history="1">
        <w:r w:rsidRPr="00CB26E3">
          <w:rPr>
            <w:rStyle w:val="Hyperlink"/>
            <w:rFonts w:asciiTheme="majorHAnsi" w:eastAsia="Times New Roman" w:hAnsiTheme="majorHAnsi" w:cs="Times New Roman"/>
          </w:rPr>
          <w:t>protection order</w:t>
        </w:r>
      </w:hyperlink>
      <w:r w:rsidRPr="00CB26E3">
        <w:rPr>
          <w:rStyle w:val="apple-converted-space"/>
          <w:rFonts w:asciiTheme="majorHAnsi" w:eastAsia="Times New Roman" w:hAnsiTheme="majorHAnsi" w:cs="Times New Roman"/>
        </w:rPr>
        <w:t> </w:t>
      </w:r>
      <w:r w:rsidRPr="00CB26E3">
        <w:rPr>
          <w:rFonts w:asciiTheme="majorHAnsi" w:eastAsia="Times New Roman" w:hAnsiTheme="majorHAnsi" w:cs="Times New Roman"/>
        </w:rPr>
        <w:t>or an interim</w:t>
      </w:r>
      <w:r w:rsidRPr="00CB26E3">
        <w:rPr>
          <w:rStyle w:val="apple-converted-space"/>
          <w:rFonts w:asciiTheme="majorHAnsi" w:eastAsia="Times New Roman" w:hAnsiTheme="majorHAnsi" w:cs="Times New Roman"/>
        </w:rPr>
        <w:t> </w:t>
      </w:r>
      <w:hyperlink r:id="rId13" w:anchor="order" w:history="1">
        <w:r w:rsidRPr="00CB26E3">
          <w:rPr>
            <w:rStyle w:val="Hyperlink"/>
            <w:rFonts w:asciiTheme="majorHAnsi" w:eastAsia="Times New Roman" w:hAnsiTheme="majorHAnsi" w:cs="Times New Roman"/>
          </w:rPr>
          <w:t>order</w:t>
        </w:r>
      </w:hyperlink>
      <w:r w:rsidRPr="00CB26E3">
        <w:rPr>
          <w:rFonts w:asciiTheme="majorHAnsi" w:eastAsia="Times New Roman" w:hAnsiTheme="majorHAnsi" w:cs="Times New Roman"/>
        </w:rPr>
        <w:t xml:space="preserve"> continues in force in respect of him or her, a person who is under the age of 18 years</w:t>
      </w:r>
    </w:p>
    <w:p w14:paraId="11B06161" w14:textId="77777777" w:rsidR="009069DD" w:rsidRDefault="009069DD" w:rsidP="009069DD">
      <w:pPr>
        <w:jc w:val="both"/>
        <w:rPr>
          <w:rFonts w:asciiTheme="majorHAnsi" w:eastAsia="Times New Roman" w:hAnsiTheme="majorHAnsi" w:cs="Arial"/>
          <w:shd w:val="clear" w:color="auto" w:fill="FFFFFF"/>
          <w:lang w:val="en-AU"/>
        </w:rPr>
      </w:pPr>
    </w:p>
    <w:p w14:paraId="369492BE" w14:textId="77777777" w:rsidR="009069DD" w:rsidRDefault="009069DD" w:rsidP="009069DD">
      <w:pPr>
        <w:ind w:left="720"/>
        <w:jc w:val="both"/>
        <w:rPr>
          <w:rFonts w:asciiTheme="majorHAnsi" w:eastAsia="Times New Roman" w:hAnsiTheme="majorHAnsi" w:cs="Arial"/>
          <w:shd w:val="clear" w:color="auto" w:fill="FFFFFF"/>
          <w:lang w:val="en-AU"/>
        </w:rPr>
      </w:pPr>
      <w:r w:rsidRPr="00B348FD">
        <w:rPr>
          <w:rFonts w:asciiTheme="majorHAnsi" w:eastAsia="Times New Roman" w:hAnsiTheme="majorHAnsi" w:cs="Arial"/>
          <w:shd w:val="clear" w:color="auto" w:fill="FFFFFF"/>
          <w:lang w:val="en-AU"/>
        </w:rPr>
        <w:t xml:space="preserve">A child in need of therapeutic treatment is defined in the Children Youth and Families Act 2005 </w:t>
      </w:r>
      <w:r>
        <w:rPr>
          <w:rFonts w:asciiTheme="majorHAnsi" w:eastAsia="Times New Roman" w:hAnsiTheme="majorHAnsi" w:cs="Arial"/>
          <w:shd w:val="clear" w:color="auto" w:fill="FFFFFF"/>
          <w:lang w:val="en-AU"/>
        </w:rPr>
        <w:t>(s.</w:t>
      </w:r>
      <w:r w:rsidRPr="00B348FD">
        <w:rPr>
          <w:rFonts w:asciiTheme="majorHAnsi" w:eastAsia="Times New Roman" w:hAnsiTheme="majorHAnsi" w:cs="Arial"/>
          <w:shd w:val="clear" w:color="auto" w:fill="FFFFFF"/>
          <w:lang w:val="en-AU"/>
        </w:rPr>
        <w:t>244</w:t>
      </w:r>
      <w:r>
        <w:rPr>
          <w:rFonts w:asciiTheme="majorHAnsi" w:eastAsia="Times New Roman" w:hAnsiTheme="majorHAnsi" w:cs="Arial"/>
          <w:shd w:val="clear" w:color="auto" w:fill="FFFFFF"/>
          <w:lang w:val="en-AU"/>
        </w:rPr>
        <w:t>)</w:t>
      </w:r>
      <w:r w:rsidRPr="00B348FD">
        <w:rPr>
          <w:rFonts w:asciiTheme="majorHAnsi" w:eastAsia="Times New Roman" w:hAnsiTheme="majorHAnsi" w:cs="Arial"/>
          <w:shd w:val="clear" w:color="auto" w:fill="FFFFFF"/>
          <w:lang w:val="en-AU"/>
        </w:rPr>
        <w:t xml:space="preserve"> as over the</w:t>
      </w:r>
      <w:r>
        <w:rPr>
          <w:rFonts w:asciiTheme="majorHAnsi" w:eastAsia="Times New Roman" w:hAnsiTheme="majorHAnsi" w:cs="Arial"/>
          <w:shd w:val="clear" w:color="auto" w:fill="FFFFFF"/>
          <w:lang w:val="en-AU"/>
        </w:rPr>
        <w:t xml:space="preserve"> </w:t>
      </w:r>
      <w:r w:rsidRPr="00B348FD">
        <w:rPr>
          <w:rFonts w:asciiTheme="majorHAnsi" w:eastAsia="Times New Roman" w:hAnsiTheme="majorHAnsi" w:cs="Arial"/>
          <w:shd w:val="clear" w:color="auto" w:fill="FFFFFF"/>
          <w:lang w:val="en-AU"/>
        </w:rPr>
        <w:t>age of 10 and under the age of 15 and has exhibited sexually abusive behaviours.</w:t>
      </w:r>
    </w:p>
    <w:p w14:paraId="7CCE47F4" w14:textId="77777777" w:rsidR="009069DD" w:rsidRPr="005E7126" w:rsidRDefault="009069DD" w:rsidP="009069DD">
      <w:pPr>
        <w:spacing w:before="120"/>
        <w:ind w:left="720"/>
        <w:jc w:val="both"/>
        <w:rPr>
          <w:rFonts w:asciiTheme="majorHAnsi" w:eastAsia="Times New Roman" w:hAnsiTheme="majorHAnsi" w:cs="Arial"/>
          <w:b/>
          <w:shd w:val="clear" w:color="auto" w:fill="FFFFFF"/>
          <w:lang w:val="en-AU"/>
        </w:rPr>
      </w:pPr>
      <w:r w:rsidRPr="005E7126">
        <w:rPr>
          <w:rFonts w:asciiTheme="majorHAnsi" w:eastAsia="Times New Roman" w:hAnsiTheme="majorHAnsi" w:cs="Arial"/>
          <w:b/>
          <w:shd w:val="clear" w:color="auto" w:fill="FFFFFF"/>
          <w:lang w:val="en-AU"/>
        </w:rPr>
        <w:t>Reasonable belief</w:t>
      </w:r>
    </w:p>
    <w:p w14:paraId="10AB600B" w14:textId="77777777" w:rsidR="009069DD" w:rsidRPr="004C6285" w:rsidRDefault="009069DD" w:rsidP="009069DD">
      <w:pPr>
        <w:shd w:val="clear" w:color="auto" w:fill="FFFFFF"/>
        <w:ind w:left="709"/>
        <w:jc w:val="both"/>
        <w:rPr>
          <w:rFonts w:asciiTheme="majorHAnsi" w:hAnsiTheme="majorHAnsi" w:cs="Times New Roman"/>
          <w:color w:val="000000"/>
          <w:lang w:val="en-AU"/>
        </w:rPr>
      </w:pPr>
      <w:r w:rsidRPr="004C6285">
        <w:rPr>
          <w:rFonts w:asciiTheme="majorHAnsi" w:hAnsiTheme="majorHAnsi" w:cs="Times New Roman"/>
          <w:color w:val="000000"/>
          <w:lang w:val="en-AU"/>
        </w:rPr>
        <w:t>A 'belief on reasonable grounds' is formed if a reasonable person in the same position would have formed the belief on the same grounds. (s. 184(4), </w:t>
      </w:r>
      <w:proofErr w:type="spellStart"/>
      <w:r w:rsidRPr="004C6285">
        <w:rPr>
          <w:rFonts w:asciiTheme="majorHAnsi" w:hAnsiTheme="majorHAnsi" w:cs="Times New Roman"/>
          <w:color w:val="000000"/>
          <w:lang w:val="en-AU"/>
        </w:rPr>
        <w:t>CYFA</w:t>
      </w:r>
      <w:proofErr w:type="spellEnd"/>
      <w:r w:rsidRPr="004C6285">
        <w:rPr>
          <w:rFonts w:asciiTheme="majorHAnsi" w:hAnsiTheme="majorHAnsi" w:cs="Times New Roman"/>
          <w:color w:val="000000"/>
          <w:lang w:val="en-AU"/>
        </w:rPr>
        <w:t>)</w:t>
      </w:r>
    </w:p>
    <w:p w14:paraId="199037FA" w14:textId="77777777" w:rsidR="009069DD" w:rsidRPr="004C6285" w:rsidRDefault="009069DD" w:rsidP="009069DD">
      <w:pPr>
        <w:shd w:val="clear" w:color="auto" w:fill="FFFFFF"/>
        <w:ind w:left="709"/>
        <w:jc w:val="both"/>
        <w:rPr>
          <w:rFonts w:asciiTheme="majorHAnsi" w:hAnsiTheme="majorHAnsi" w:cs="Times New Roman"/>
          <w:color w:val="000000"/>
          <w:lang w:val="en-AU"/>
        </w:rPr>
      </w:pPr>
      <w:r w:rsidRPr="004C6285">
        <w:rPr>
          <w:rFonts w:asciiTheme="majorHAnsi" w:hAnsiTheme="majorHAnsi" w:cs="Times New Roman"/>
          <w:color w:val="000000"/>
          <w:lang w:val="en-AU"/>
        </w:rPr>
        <w:t>For example, there may be reasonable grounds when:</w:t>
      </w:r>
    </w:p>
    <w:p w14:paraId="4CC02B37" w14:textId="77777777" w:rsidR="009069DD" w:rsidRPr="004C6285" w:rsidRDefault="009069DD" w:rsidP="009069DD">
      <w:pPr>
        <w:pStyle w:val="ListParagraph"/>
        <w:numPr>
          <w:ilvl w:val="0"/>
          <w:numId w:val="12"/>
        </w:numPr>
        <w:shd w:val="clear" w:color="auto" w:fill="FFFFFF"/>
        <w:jc w:val="both"/>
        <w:rPr>
          <w:rFonts w:asciiTheme="majorHAnsi" w:eastAsia="Times New Roman" w:hAnsiTheme="majorHAnsi" w:cs="Times New Roman"/>
          <w:color w:val="000000"/>
          <w:lang w:val="en-AU"/>
        </w:rPr>
      </w:pPr>
      <w:proofErr w:type="gramStart"/>
      <w:r w:rsidRPr="004C6285">
        <w:rPr>
          <w:rFonts w:asciiTheme="majorHAnsi" w:eastAsia="Times New Roman" w:hAnsiTheme="majorHAnsi" w:cs="Times New Roman"/>
          <w:color w:val="000000"/>
          <w:lang w:val="en-AU"/>
        </w:rPr>
        <w:t>a</w:t>
      </w:r>
      <w:proofErr w:type="gramEnd"/>
      <w:r w:rsidRPr="004C6285">
        <w:rPr>
          <w:rFonts w:asciiTheme="majorHAnsi" w:eastAsia="Times New Roman" w:hAnsiTheme="majorHAnsi" w:cs="Times New Roman"/>
          <w:color w:val="000000"/>
          <w:lang w:val="en-AU"/>
        </w:rPr>
        <w:t xml:space="preserve"> child states that they have been physically or sexually abused</w:t>
      </w:r>
    </w:p>
    <w:p w14:paraId="0346BC12" w14:textId="77777777" w:rsidR="009069DD" w:rsidRPr="004C6285" w:rsidRDefault="009069DD" w:rsidP="009069DD">
      <w:pPr>
        <w:pStyle w:val="ListParagraph"/>
        <w:numPr>
          <w:ilvl w:val="0"/>
          <w:numId w:val="12"/>
        </w:numPr>
        <w:shd w:val="clear" w:color="auto" w:fill="FFFFFF"/>
        <w:jc w:val="both"/>
        <w:rPr>
          <w:rFonts w:asciiTheme="majorHAnsi" w:eastAsia="Times New Roman" w:hAnsiTheme="majorHAnsi" w:cs="Times New Roman"/>
          <w:color w:val="000000"/>
          <w:lang w:val="en-AU"/>
        </w:rPr>
      </w:pPr>
      <w:proofErr w:type="gramStart"/>
      <w:r w:rsidRPr="004C6285">
        <w:rPr>
          <w:rFonts w:asciiTheme="majorHAnsi" w:eastAsia="Times New Roman" w:hAnsiTheme="majorHAnsi" w:cs="Times New Roman"/>
          <w:color w:val="000000"/>
          <w:lang w:val="en-AU"/>
        </w:rPr>
        <w:t>a</w:t>
      </w:r>
      <w:proofErr w:type="gramEnd"/>
      <w:r w:rsidRPr="004C6285">
        <w:rPr>
          <w:rFonts w:asciiTheme="majorHAnsi" w:eastAsia="Times New Roman" w:hAnsiTheme="majorHAnsi" w:cs="Times New Roman"/>
          <w:color w:val="000000"/>
          <w:lang w:val="en-AU"/>
        </w:rPr>
        <w:t xml:space="preserve"> child states that they know someone who has been physically or sexually abused (sometimes the child may be talking about themselves)</w:t>
      </w:r>
    </w:p>
    <w:p w14:paraId="4BA99EE8" w14:textId="77777777" w:rsidR="009069DD" w:rsidRPr="004C6285" w:rsidRDefault="009069DD" w:rsidP="009069DD">
      <w:pPr>
        <w:pStyle w:val="ListParagraph"/>
        <w:numPr>
          <w:ilvl w:val="0"/>
          <w:numId w:val="12"/>
        </w:numPr>
        <w:shd w:val="clear" w:color="auto" w:fill="FFFFFF"/>
        <w:jc w:val="both"/>
        <w:rPr>
          <w:rFonts w:asciiTheme="majorHAnsi" w:eastAsia="Times New Roman" w:hAnsiTheme="majorHAnsi" w:cs="Times New Roman"/>
          <w:color w:val="000000"/>
          <w:lang w:val="en-AU"/>
        </w:rPr>
      </w:pPr>
      <w:proofErr w:type="gramStart"/>
      <w:r w:rsidRPr="004C6285">
        <w:rPr>
          <w:rFonts w:asciiTheme="majorHAnsi" w:eastAsia="Times New Roman" w:hAnsiTheme="majorHAnsi" w:cs="Times New Roman"/>
          <w:color w:val="000000"/>
          <w:lang w:val="en-AU"/>
        </w:rPr>
        <w:t>someone</w:t>
      </w:r>
      <w:proofErr w:type="gramEnd"/>
      <w:r w:rsidRPr="004C6285">
        <w:rPr>
          <w:rFonts w:asciiTheme="majorHAnsi" w:eastAsia="Times New Roman" w:hAnsiTheme="majorHAnsi" w:cs="Times New Roman"/>
          <w:color w:val="000000"/>
          <w:lang w:val="en-AU"/>
        </w:rPr>
        <w:t xml:space="preserve"> who knows the child states that the child has been physically or sexually abused</w:t>
      </w:r>
    </w:p>
    <w:p w14:paraId="4542161B" w14:textId="77777777" w:rsidR="009069DD" w:rsidRPr="004C6285" w:rsidRDefault="009069DD" w:rsidP="009069DD">
      <w:pPr>
        <w:pStyle w:val="ListParagraph"/>
        <w:numPr>
          <w:ilvl w:val="0"/>
          <w:numId w:val="12"/>
        </w:numPr>
        <w:shd w:val="clear" w:color="auto" w:fill="FFFFFF"/>
        <w:jc w:val="both"/>
        <w:rPr>
          <w:rFonts w:asciiTheme="majorHAnsi" w:eastAsia="Times New Roman" w:hAnsiTheme="majorHAnsi" w:cs="Times New Roman"/>
          <w:color w:val="000000"/>
          <w:lang w:val="en-AU"/>
        </w:rPr>
      </w:pPr>
      <w:proofErr w:type="gramStart"/>
      <w:r w:rsidRPr="004C6285">
        <w:rPr>
          <w:rFonts w:asciiTheme="majorHAnsi" w:eastAsia="Times New Roman" w:hAnsiTheme="majorHAnsi" w:cs="Times New Roman"/>
          <w:color w:val="000000"/>
          <w:lang w:val="en-AU"/>
        </w:rPr>
        <w:lastRenderedPageBreak/>
        <w:t>professional</w:t>
      </w:r>
      <w:proofErr w:type="gramEnd"/>
      <w:r w:rsidRPr="004C6285">
        <w:rPr>
          <w:rFonts w:asciiTheme="majorHAnsi" w:eastAsia="Times New Roman" w:hAnsiTheme="majorHAnsi" w:cs="Times New Roman"/>
          <w:color w:val="000000"/>
          <w:lang w:val="en-AU"/>
        </w:rPr>
        <w:t xml:space="preserve"> observations of the child’s behaviour or development leads the mandated professional to form a belief that the child has been abused or is likely to be abused</w:t>
      </w:r>
    </w:p>
    <w:p w14:paraId="1356E2E7" w14:textId="77777777" w:rsidR="009069DD" w:rsidRPr="004C6285" w:rsidRDefault="009069DD" w:rsidP="009069DD">
      <w:pPr>
        <w:pStyle w:val="ListParagraph"/>
        <w:numPr>
          <w:ilvl w:val="0"/>
          <w:numId w:val="12"/>
        </w:numPr>
        <w:shd w:val="clear" w:color="auto" w:fill="FFFFFF"/>
        <w:jc w:val="both"/>
        <w:rPr>
          <w:rFonts w:asciiTheme="majorHAnsi" w:eastAsia="Times New Roman" w:hAnsiTheme="majorHAnsi" w:cs="Times New Roman"/>
          <w:color w:val="000000"/>
          <w:lang w:val="en-AU"/>
        </w:rPr>
      </w:pPr>
      <w:proofErr w:type="gramStart"/>
      <w:r w:rsidRPr="004C6285">
        <w:rPr>
          <w:rFonts w:asciiTheme="majorHAnsi" w:eastAsia="Times New Roman" w:hAnsiTheme="majorHAnsi" w:cs="Times New Roman"/>
          <w:color w:val="000000"/>
          <w:lang w:val="en-AU"/>
        </w:rPr>
        <w:t>signs</w:t>
      </w:r>
      <w:proofErr w:type="gramEnd"/>
      <w:r w:rsidRPr="004C6285">
        <w:rPr>
          <w:rFonts w:asciiTheme="majorHAnsi" w:eastAsia="Times New Roman" w:hAnsiTheme="majorHAnsi" w:cs="Times New Roman"/>
          <w:color w:val="000000"/>
          <w:lang w:val="en-AU"/>
        </w:rPr>
        <w:t xml:space="preserve"> of physical or sexual abuse leads to a belief that the child has been abused.</w:t>
      </w:r>
    </w:p>
    <w:p w14:paraId="074B6A46" w14:textId="77777777" w:rsidR="009069DD" w:rsidRDefault="009069DD" w:rsidP="009069DD">
      <w:pPr>
        <w:ind w:firstLine="709"/>
        <w:jc w:val="both"/>
        <w:rPr>
          <w:rFonts w:asciiTheme="majorHAnsi" w:eastAsia="Times New Roman" w:hAnsiTheme="majorHAnsi" w:cs="Arial"/>
          <w:b/>
          <w:shd w:val="clear" w:color="auto" w:fill="FFFFFF"/>
          <w:lang w:val="en-AU"/>
        </w:rPr>
      </w:pPr>
    </w:p>
    <w:p w14:paraId="7338B54D" w14:textId="77777777" w:rsidR="009069DD" w:rsidRPr="005925D2" w:rsidRDefault="009069DD" w:rsidP="009069DD">
      <w:pPr>
        <w:ind w:firstLine="709"/>
        <w:jc w:val="both"/>
        <w:rPr>
          <w:rFonts w:asciiTheme="majorHAnsi" w:eastAsia="Times New Roman" w:hAnsiTheme="majorHAnsi" w:cs="Arial"/>
          <w:b/>
          <w:shd w:val="clear" w:color="auto" w:fill="FFFFFF"/>
          <w:lang w:val="en-AU"/>
        </w:rPr>
      </w:pPr>
      <w:r>
        <w:rPr>
          <w:rFonts w:asciiTheme="majorHAnsi" w:eastAsia="Times New Roman" w:hAnsiTheme="majorHAnsi" w:cs="Arial"/>
          <w:b/>
          <w:shd w:val="clear" w:color="auto" w:fill="FFFFFF"/>
          <w:lang w:val="en-AU"/>
        </w:rPr>
        <w:t xml:space="preserve">Physical </w:t>
      </w:r>
      <w:r w:rsidRPr="005925D2">
        <w:rPr>
          <w:rFonts w:asciiTheme="majorHAnsi" w:eastAsia="Times New Roman" w:hAnsiTheme="majorHAnsi" w:cs="Arial"/>
          <w:b/>
          <w:shd w:val="clear" w:color="auto" w:fill="FFFFFF"/>
          <w:lang w:val="en-AU"/>
        </w:rPr>
        <w:t>abuse</w:t>
      </w:r>
    </w:p>
    <w:p w14:paraId="61903BD0" w14:textId="77777777" w:rsidR="009069DD" w:rsidRPr="00602FA3" w:rsidRDefault="009069DD" w:rsidP="009069DD">
      <w:pPr>
        <w:ind w:left="709"/>
        <w:jc w:val="both"/>
        <w:rPr>
          <w:rFonts w:asciiTheme="majorHAnsi" w:eastAsia="Times New Roman" w:hAnsiTheme="majorHAnsi" w:cs="Arial"/>
          <w:shd w:val="clear" w:color="auto" w:fill="FFFFFF"/>
          <w:lang w:val="en-AU"/>
        </w:rPr>
      </w:pPr>
      <w:r>
        <w:rPr>
          <w:rFonts w:asciiTheme="majorHAnsi" w:hAnsiTheme="majorHAnsi"/>
        </w:rPr>
        <w:t>Physical abuse consists of any non-accidental form or injury or serious physical harm inflicted on a child or young person by any person. Physical abuse can include beating, shaking, burning and assault with implements. Physical abuse can also include female genital mutilation (</w:t>
      </w:r>
      <w:proofErr w:type="spellStart"/>
      <w:r>
        <w:rPr>
          <w:rFonts w:asciiTheme="majorHAnsi" w:hAnsiTheme="majorHAnsi"/>
        </w:rPr>
        <w:t>FGM</w:t>
      </w:r>
      <w:proofErr w:type="spellEnd"/>
      <w:r>
        <w:rPr>
          <w:rFonts w:asciiTheme="majorHAnsi" w:hAnsiTheme="majorHAnsi"/>
        </w:rPr>
        <w:t xml:space="preserve">). </w:t>
      </w:r>
    </w:p>
    <w:p w14:paraId="755389AE" w14:textId="77777777" w:rsidR="009069DD" w:rsidRDefault="009069DD" w:rsidP="009069DD">
      <w:pPr>
        <w:ind w:firstLine="709"/>
        <w:jc w:val="both"/>
        <w:rPr>
          <w:rFonts w:asciiTheme="majorHAnsi" w:eastAsia="Times New Roman" w:hAnsiTheme="majorHAnsi" w:cs="Arial"/>
          <w:b/>
          <w:shd w:val="clear" w:color="auto" w:fill="FFFFFF"/>
          <w:lang w:val="en-AU"/>
        </w:rPr>
      </w:pPr>
    </w:p>
    <w:p w14:paraId="20D5C05D" w14:textId="77777777" w:rsidR="009069DD" w:rsidRPr="005925D2" w:rsidRDefault="009069DD" w:rsidP="009069DD">
      <w:pPr>
        <w:ind w:firstLine="709"/>
        <w:jc w:val="both"/>
        <w:rPr>
          <w:rFonts w:asciiTheme="majorHAnsi" w:eastAsia="Times New Roman" w:hAnsiTheme="majorHAnsi" w:cs="Arial"/>
          <w:b/>
          <w:shd w:val="clear" w:color="auto" w:fill="FFFFFF"/>
          <w:lang w:val="en-AU"/>
        </w:rPr>
      </w:pPr>
      <w:r w:rsidRPr="005925D2">
        <w:rPr>
          <w:rFonts w:asciiTheme="majorHAnsi" w:eastAsia="Times New Roman" w:hAnsiTheme="majorHAnsi" w:cs="Arial"/>
          <w:b/>
          <w:shd w:val="clear" w:color="auto" w:fill="FFFFFF"/>
          <w:lang w:val="en-AU"/>
        </w:rPr>
        <w:t>Sexual abuse</w:t>
      </w:r>
    </w:p>
    <w:p w14:paraId="434175D8" w14:textId="77777777" w:rsidR="009069DD" w:rsidRPr="0065671B" w:rsidRDefault="009069DD" w:rsidP="009069DD">
      <w:pPr>
        <w:pStyle w:val="NoSpacing"/>
        <w:spacing w:after="120" w:line="280" w:lineRule="atLeast"/>
        <w:ind w:left="709"/>
        <w:jc w:val="both"/>
        <w:rPr>
          <w:rFonts w:asciiTheme="majorHAnsi" w:hAnsiTheme="majorHAnsi"/>
        </w:rPr>
      </w:pPr>
      <w:r w:rsidRPr="009B44BF">
        <w:rPr>
          <w:rFonts w:asciiTheme="majorHAnsi" w:hAnsiTheme="majorHAnsi"/>
        </w:rPr>
        <w:t>Sexual abuse occurs when a person uses power or authority over a child to involve the child in sexual activity and the child's parent or caregiver has not protected the child. Physical force is sometimes involved. Child sexual abuse involves a wide range of sexual activity, including physical activity and/or exposure of the child to pornography.</w:t>
      </w:r>
    </w:p>
    <w:p w14:paraId="4152B2F0" w14:textId="77777777" w:rsidR="009069DD" w:rsidRPr="00F32F10" w:rsidRDefault="009069DD" w:rsidP="009069DD">
      <w:pPr>
        <w:shd w:val="clear" w:color="auto" w:fill="F8F7F5"/>
        <w:ind w:left="720"/>
        <w:jc w:val="both"/>
        <w:rPr>
          <w:rFonts w:asciiTheme="majorHAnsi" w:hAnsiTheme="majorHAnsi" w:cs="Arial"/>
          <w:color w:val="33322E"/>
          <w:lang w:val="en-AU"/>
        </w:rPr>
      </w:pPr>
    </w:p>
    <w:p w14:paraId="1CA7885E" w14:textId="77777777" w:rsidR="009069DD" w:rsidRPr="00A2551A" w:rsidRDefault="009069DD" w:rsidP="009069DD">
      <w:pPr>
        <w:pStyle w:val="ListParagraph"/>
        <w:numPr>
          <w:ilvl w:val="0"/>
          <w:numId w:val="10"/>
        </w:numPr>
        <w:jc w:val="both"/>
        <w:rPr>
          <w:rFonts w:asciiTheme="majorHAnsi" w:hAnsiTheme="majorHAnsi" w:cs="Arial"/>
          <w:b/>
          <w:sz w:val="36"/>
          <w:szCs w:val="36"/>
        </w:rPr>
      </w:pPr>
      <w:r w:rsidRPr="00A2551A">
        <w:rPr>
          <w:rFonts w:asciiTheme="majorHAnsi" w:hAnsiTheme="majorHAnsi" w:cs="Arial"/>
          <w:b/>
          <w:sz w:val="36"/>
          <w:szCs w:val="36"/>
        </w:rPr>
        <w:t>IMPLEMENTATION</w:t>
      </w:r>
    </w:p>
    <w:p w14:paraId="62273631" w14:textId="77777777" w:rsidR="009069DD" w:rsidRPr="00550287" w:rsidRDefault="009069DD" w:rsidP="009069DD">
      <w:pPr>
        <w:pStyle w:val="NoSpacing"/>
        <w:spacing w:before="120" w:after="120" w:line="280" w:lineRule="atLeast"/>
        <w:ind w:left="720"/>
        <w:jc w:val="both"/>
        <w:rPr>
          <w:rFonts w:asciiTheme="majorHAnsi" w:hAnsiTheme="majorHAnsi"/>
        </w:rPr>
      </w:pPr>
      <w:r w:rsidRPr="00550287">
        <w:rPr>
          <w:rFonts w:asciiTheme="majorHAnsi" w:hAnsiTheme="majorHAnsi"/>
        </w:rPr>
        <w:t xml:space="preserve">This policy applies to </w:t>
      </w:r>
      <w:r>
        <w:rPr>
          <w:rFonts w:asciiTheme="majorHAnsi" w:hAnsiTheme="majorHAnsi"/>
        </w:rPr>
        <w:t>the whole school community in supporting</w:t>
      </w:r>
      <w:r w:rsidRPr="00550287">
        <w:rPr>
          <w:rFonts w:asciiTheme="majorHAnsi" w:hAnsiTheme="majorHAnsi"/>
        </w:rPr>
        <w:t xml:space="preserve"> safe environments for all children and young people. </w:t>
      </w:r>
    </w:p>
    <w:p w14:paraId="1556F0E9" w14:textId="77777777" w:rsidR="009069DD" w:rsidRPr="00A2551A" w:rsidRDefault="009069DD" w:rsidP="009069DD">
      <w:pPr>
        <w:pStyle w:val="NoSpacing"/>
        <w:numPr>
          <w:ilvl w:val="0"/>
          <w:numId w:val="7"/>
        </w:numPr>
        <w:pBdr>
          <w:top w:val="nil"/>
          <w:left w:val="nil"/>
          <w:bottom w:val="nil"/>
          <w:right w:val="nil"/>
          <w:between w:val="nil"/>
          <w:bar w:val="nil"/>
        </w:pBdr>
        <w:spacing w:before="120" w:after="120" w:line="280" w:lineRule="atLeast"/>
        <w:ind w:left="1134" w:hanging="425"/>
        <w:jc w:val="both"/>
        <w:rPr>
          <w:rFonts w:asciiTheme="majorHAnsi" w:hAnsiTheme="majorHAnsi"/>
        </w:rPr>
      </w:pPr>
      <w:bookmarkStart w:id="0" w:name="_GoBack"/>
      <w:bookmarkEnd w:id="0"/>
      <w:r>
        <w:rPr>
          <w:rFonts w:asciiTheme="majorHAnsi" w:hAnsiTheme="majorHAnsi"/>
          <w:color w:val="000000" w:themeColor="text1"/>
        </w:rPr>
        <w:t>This policy is communicated to staff each year, and during induction of new staff.</w:t>
      </w:r>
    </w:p>
    <w:p w14:paraId="4364DED4" w14:textId="77777777" w:rsidR="009069DD" w:rsidRPr="00D75F97" w:rsidRDefault="009069DD" w:rsidP="009069DD">
      <w:pPr>
        <w:pStyle w:val="NoSpacing"/>
        <w:numPr>
          <w:ilvl w:val="0"/>
          <w:numId w:val="7"/>
        </w:numPr>
        <w:pBdr>
          <w:top w:val="nil"/>
          <w:left w:val="nil"/>
          <w:bottom w:val="nil"/>
          <w:right w:val="nil"/>
          <w:between w:val="nil"/>
          <w:bar w:val="nil"/>
        </w:pBdr>
        <w:spacing w:before="120" w:after="120" w:line="280" w:lineRule="atLeast"/>
        <w:ind w:left="1134" w:hanging="425"/>
        <w:jc w:val="both"/>
        <w:rPr>
          <w:rFonts w:asciiTheme="majorHAnsi" w:hAnsiTheme="majorHAnsi"/>
        </w:rPr>
      </w:pPr>
      <w:proofErr w:type="gramStart"/>
      <w:r>
        <w:rPr>
          <w:rFonts w:asciiTheme="majorHAnsi" w:hAnsiTheme="majorHAnsi"/>
          <w:color w:val="000000" w:themeColor="text1"/>
        </w:rPr>
        <w:t>S</w:t>
      </w:r>
      <w:r w:rsidRPr="00D63BE7">
        <w:rPr>
          <w:rFonts w:asciiTheme="majorHAnsi" w:hAnsiTheme="majorHAnsi"/>
          <w:color w:val="000000" w:themeColor="text1"/>
        </w:rPr>
        <w:t xml:space="preserve">taff </w:t>
      </w:r>
      <w:r>
        <w:rPr>
          <w:rFonts w:asciiTheme="majorHAnsi" w:hAnsiTheme="majorHAnsi"/>
          <w:color w:val="000000" w:themeColor="text1"/>
        </w:rPr>
        <w:t>undertake</w:t>
      </w:r>
      <w:proofErr w:type="gramEnd"/>
      <w:r>
        <w:rPr>
          <w:rFonts w:asciiTheme="majorHAnsi" w:hAnsiTheme="majorHAnsi"/>
          <w:color w:val="000000" w:themeColor="text1"/>
        </w:rPr>
        <w:t xml:space="preserve"> training each year on mandatory via the eLearning module.  </w:t>
      </w:r>
      <w:r>
        <w:rPr>
          <w:rFonts w:asciiTheme="majorHAnsi" w:hAnsiTheme="majorHAnsi"/>
        </w:rPr>
        <w:t>Evidence of this will be maintained each year. Evidence of this is retained each year for each staff member.</w:t>
      </w:r>
    </w:p>
    <w:p w14:paraId="0FC55019" w14:textId="77777777" w:rsidR="009069DD" w:rsidRDefault="009069DD" w:rsidP="009069DD">
      <w:pPr>
        <w:pStyle w:val="NoSpacing"/>
        <w:numPr>
          <w:ilvl w:val="0"/>
          <w:numId w:val="7"/>
        </w:numPr>
        <w:pBdr>
          <w:top w:val="nil"/>
          <w:left w:val="nil"/>
          <w:bottom w:val="nil"/>
          <w:right w:val="nil"/>
          <w:between w:val="nil"/>
          <w:bar w:val="nil"/>
        </w:pBdr>
        <w:spacing w:before="120" w:after="120" w:line="280" w:lineRule="atLeast"/>
        <w:ind w:left="1134" w:hanging="425"/>
        <w:jc w:val="both"/>
        <w:rPr>
          <w:rFonts w:asciiTheme="majorHAnsi" w:hAnsiTheme="majorHAnsi"/>
        </w:rPr>
      </w:pPr>
      <w:r>
        <w:rPr>
          <w:rFonts w:asciiTheme="majorHAnsi" w:hAnsiTheme="majorHAnsi"/>
        </w:rPr>
        <w:t>In the event that a teacher or other staff members forms a view that a child may be at risk of harm, that staff member is obliged to ensure an appropriate report is made. Staff are encouraged to advise Principal that a report is to be made or has been made, or to seek support in making the report.</w:t>
      </w:r>
    </w:p>
    <w:p w14:paraId="1F9E83D5" w14:textId="77777777" w:rsidR="009069DD" w:rsidRDefault="009069DD" w:rsidP="009069DD">
      <w:pPr>
        <w:pStyle w:val="NoSpacing"/>
        <w:numPr>
          <w:ilvl w:val="0"/>
          <w:numId w:val="7"/>
        </w:numPr>
        <w:pBdr>
          <w:top w:val="nil"/>
          <w:left w:val="nil"/>
          <w:bottom w:val="nil"/>
          <w:right w:val="nil"/>
          <w:between w:val="nil"/>
          <w:bar w:val="nil"/>
        </w:pBdr>
        <w:spacing w:before="120" w:after="120" w:line="280" w:lineRule="atLeast"/>
        <w:ind w:left="1134" w:hanging="425"/>
        <w:jc w:val="both"/>
        <w:rPr>
          <w:rFonts w:asciiTheme="majorHAnsi" w:hAnsiTheme="majorHAnsi"/>
        </w:rPr>
      </w:pPr>
      <w:r>
        <w:rPr>
          <w:rFonts w:asciiTheme="majorHAnsi" w:hAnsiTheme="majorHAnsi"/>
        </w:rPr>
        <w:t xml:space="preserve">Staff making a mandated report should keep appropriate records, including times and dates, of what had led to that report and the report itself. </w:t>
      </w:r>
    </w:p>
    <w:p w14:paraId="1F34576D" w14:textId="77777777" w:rsidR="009069DD" w:rsidRDefault="009069DD" w:rsidP="009069DD">
      <w:pPr>
        <w:pStyle w:val="NoSpacing"/>
        <w:numPr>
          <w:ilvl w:val="0"/>
          <w:numId w:val="7"/>
        </w:numPr>
        <w:pBdr>
          <w:top w:val="nil"/>
          <w:left w:val="nil"/>
          <w:bottom w:val="nil"/>
          <w:right w:val="nil"/>
          <w:between w:val="nil"/>
          <w:bar w:val="nil"/>
        </w:pBdr>
        <w:spacing w:before="120" w:after="120" w:line="280" w:lineRule="atLeast"/>
        <w:ind w:left="1134" w:hanging="425"/>
        <w:jc w:val="both"/>
        <w:rPr>
          <w:rFonts w:asciiTheme="majorHAnsi" w:hAnsiTheme="majorHAnsi"/>
        </w:rPr>
      </w:pPr>
      <w:proofErr w:type="gramStart"/>
      <w:r>
        <w:rPr>
          <w:rFonts w:asciiTheme="majorHAnsi" w:hAnsiTheme="majorHAnsi"/>
        </w:rPr>
        <w:t>Staff making a report are</w:t>
      </w:r>
      <w:proofErr w:type="gramEnd"/>
      <w:r>
        <w:rPr>
          <w:rFonts w:asciiTheme="majorHAnsi" w:hAnsiTheme="majorHAnsi"/>
        </w:rPr>
        <w:t xml:space="preserve"> also encouraged to advise the Principal that the report has been made.</w:t>
      </w:r>
    </w:p>
    <w:p w14:paraId="360AAA4B" w14:textId="77777777" w:rsidR="009069DD" w:rsidRPr="005E7126" w:rsidRDefault="009069DD" w:rsidP="009069DD">
      <w:pPr>
        <w:jc w:val="both"/>
        <w:rPr>
          <w:rFonts w:asciiTheme="majorHAnsi" w:eastAsia="Times New Roman" w:hAnsiTheme="majorHAnsi" w:cs="Arial"/>
          <w:b/>
          <w:lang w:val="en-AU"/>
        </w:rPr>
      </w:pPr>
    </w:p>
    <w:p w14:paraId="5233D3D7" w14:textId="77777777" w:rsidR="009069DD" w:rsidRDefault="009069DD" w:rsidP="009069DD">
      <w:pPr>
        <w:jc w:val="both"/>
        <w:rPr>
          <w:rFonts w:asciiTheme="majorHAnsi" w:hAnsiTheme="majorHAnsi" w:cs="Arial"/>
          <w:b/>
          <w:sz w:val="36"/>
          <w:szCs w:val="36"/>
        </w:rPr>
      </w:pPr>
      <w:r>
        <w:rPr>
          <w:rFonts w:asciiTheme="majorHAnsi" w:hAnsiTheme="majorHAnsi" w:cs="Arial"/>
          <w:b/>
          <w:sz w:val="36"/>
          <w:szCs w:val="36"/>
        </w:rPr>
        <w:t>6</w:t>
      </w:r>
      <w:r w:rsidRPr="00CC731C">
        <w:rPr>
          <w:rFonts w:asciiTheme="majorHAnsi" w:hAnsiTheme="majorHAnsi" w:cs="Arial"/>
          <w:b/>
          <w:sz w:val="36"/>
          <w:szCs w:val="36"/>
        </w:rPr>
        <w:t>.0</w:t>
      </w:r>
      <w:r w:rsidRPr="00CC731C">
        <w:rPr>
          <w:rFonts w:asciiTheme="majorHAnsi" w:hAnsiTheme="majorHAnsi" w:cs="Arial"/>
          <w:b/>
          <w:sz w:val="36"/>
          <w:szCs w:val="36"/>
        </w:rPr>
        <w:tab/>
        <w:t xml:space="preserve">RELATED </w:t>
      </w:r>
      <w:r>
        <w:rPr>
          <w:rFonts w:asciiTheme="majorHAnsi" w:hAnsiTheme="majorHAnsi" w:cs="Arial"/>
          <w:b/>
          <w:sz w:val="36"/>
          <w:szCs w:val="36"/>
        </w:rPr>
        <w:t>DOCUMENTATION</w:t>
      </w:r>
    </w:p>
    <w:p w14:paraId="2952BBB8" w14:textId="77777777" w:rsidR="009069DD" w:rsidRPr="00090841" w:rsidRDefault="009069DD" w:rsidP="009069DD">
      <w:pPr>
        <w:pStyle w:val="NoSpacing"/>
        <w:spacing w:after="120" w:line="280" w:lineRule="atLeast"/>
        <w:ind w:left="709"/>
        <w:jc w:val="both"/>
        <w:rPr>
          <w:rFonts w:asciiTheme="majorHAnsi" w:hAnsiTheme="majorHAnsi"/>
        </w:rPr>
      </w:pPr>
      <w:r w:rsidRPr="00090841">
        <w:rPr>
          <w:rFonts w:asciiTheme="majorHAnsi" w:hAnsiTheme="majorHAnsi"/>
        </w:rPr>
        <w:t xml:space="preserve">This policy should be read in conjunction with the other </w:t>
      </w:r>
      <w:r>
        <w:rPr>
          <w:rFonts w:asciiTheme="majorHAnsi" w:hAnsiTheme="majorHAnsi"/>
        </w:rPr>
        <w:t xml:space="preserve">policies and procedures of </w:t>
      </w:r>
      <w:r w:rsidRPr="009069DD">
        <w:rPr>
          <w:rFonts w:asciiTheme="majorHAnsi" w:hAnsiTheme="majorHAnsi" w:cs="Arial"/>
        </w:rPr>
        <w:t>St Joseph’s School</w:t>
      </w:r>
      <w:r w:rsidRPr="00550287">
        <w:rPr>
          <w:rFonts w:asciiTheme="majorHAnsi" w:hAnsiTheme="majorHAnsi" w:cs="Arial"/>
        </w:rPr>
        <w:t xml:space="preserve"> </w:t>
      </w:r>
      <w:r w:rsidRPr="00090841">
        <w:rPr>
          <w:rFonts w:asciiTheme="majorHAnsi" w:hAnsiTheme="majorHAnsi"/>
        </w:rPr>
        <w:t xml:space="preserve">concerned </w:t>
      </w:r>
      <w:r>
        <w:rPr>
          <w:rFonts w:asciiTheme="majorHAnsi" w:hAnsiTheme="majorHAnsi"/>
        </w:rPr>
        <w:t xml:space="preserve">with </w:t>
      </w:r>
      <w:r w:rsidRPr="00090841">
        <w:rPr>
          <w:rFonts w:asciiTheme="majorHAnsi" w:hAnsiTheme="majorHAnsi"/>
        </w:rPr>
        <w:t>Child Safety and Pastoral Wellbeing</w:t>
      </w:r>
      <w:r>
        <w:rPr>
          <w:rFonts w:asciiTheme="majorHAnsi" w:hAnsiTheme="majorHAnsi"/>
        </w:rPr>
        <w:t>:</w:t>
      </w:r>
    </w:p>
    <w:p w14:paraId="65F848CD" w14:textId="77777777" w:rsidR="009069DD" w:rsidRPr="00090841" w:rsidRDefault="009069DD" w:rsidP="009069DD">
      <w:pPr>
        <w:pStyle w:val="NoSpacing"/>
        <w:numPr>
          <w:ilvl w:val="0"/>
          <w:numId w:val="7"/>
        </w:numPr>
        <w:pBdr>
          <w:top w:val="nil"/>
          <w:left w:val="nil"/>
          <w:bottom w:val="nil"/>
          <w:right w:val="nil"/>
          <w:between w:val="nil"/>
          <w:bar w:val="nil"/>
        </w:pBdr>
        <w:spacing w:after="120" w:line="280" w:lineRule="atLeast"/>
        <w:ind w:left="1134" w:hanging="425"/>
        <w:contextualSpacing/>
        <w:jc w:val="both"/>
        <w:rPr>
          <w:rFonts w:asciiTheme="majorHAnsi" w:hAnsiTheme="majorHAnsi"/>
          <w:color w:val="000000" w:themeColor="text1"/>
        </w:rPr>
      </w:pPr>
      <w:r w:rsidRPr="00090841">
        <w:rPr>
          <w:rFonts w:asciiTheme="majorHAnsi" w:hAnsiTheme="majorHAnsi"/>
          <w:i/>
          <w:color w:val="000000" w:themeColor="text1"/>
        </w:rPr>
        <w:t xml:space="preserve">Charter of </w:t>
      </w:r>
      <w:proofErr w:type="spellStart"/>
      <w:r w:rsidRPr="00090841">
        <w:rPr>
          <w:rFonts w:asciiTheme="majorHAnsi" w:hAnsiTheme="majorHAnsi"/>
          <w:i/>
          <w:color w:val="000000" w:themeColor="text1"/>
        </w:rPr>
        <w:t>Sandhurst</w:t>
      </w:r>
      <w:proofErr w:type="spellEnd"/>
      <w:r w:rsidRPr="00090841">
        <w:rPr>
          <w:rFonts w:asciiTheme="majorHAnsi" w:hAnsiTheme="majorHAnsi"/>
          <w:i/>
          <w:color w:val="000000" w:themeColor="text1"/>
        </w:rPr>
        <w:t xml:space="preserve"> School Improvement</w:t>
      </w:r>
      <w:r w:rsidRPr="00090841">
        <w:rPr>
          <w:rFonts w:asciiTheme="majorHAnsi" w:hAnsiTheme="majorHAnsi"/>
          <w:color w:val="000000" w:themeColor="text1"/>
        </w:rPr>
        <w:t xml:space="preserve"> </w:t>
      </w:r>
      <w:r w:rsidRPr="009D3EBE">
        <w:rPr>
          <w:rFonts w:asciiTheme="majorHAnsi" w:hAnsiTheme="majorHAnsi"/>
          <w:i/>
          <w:color w:val="000000" w:themeColor="text1"/>
        </w:rPr>
        <w:t>(</w:t>
      </w:r>
      <w:proofErr w:type="spellStart"/>
      <w:r w:rsidRPr="009D3EBE">
        <w:rPr>
          <w:rFonts w:asciiTheme="majorHAnsi" w:hAnsiTheme="majorHAnsi"/>
          <w:i/>
          <w:color w:val="000000" w:themeColor="text1"/>
        </w:rPr>
        <w:t>CoSSI</w:t>
      </w:r>
      <w:proofErr w:type="spellEnd"/>
      <w:r w:rsidRPr="009D3EBE">
        <w:rPr>
          <w:rFonts w:asciiTheme="majorHAnsi" w:hAnsiTheme="majorHAnsi"/>
          <w:i/>
          <w:color w:val="000000" w:themeColor="text1"/>
        </w:rPr>
        <w:t xml:space="preserve">) </w:t>
      </w:r>
    </w:p>
    <w:p w14:paraId="010DBAD7" w14:textId="77777777" w:rsidR="009069DD" w:rsidRPr="00090841" w:rsidRDefault="009069DD" w:rsidP="009069DD">
      <w:pPr>
        <w:pStyle w:val="NoSpacing"/>
        <w:numPr>
          <w:ilvl w:val="0"/>
          <w:numId w:val="7"/>
        </w:numPr>
        <w:pBdr>
          <w:top w:val="nil"/>
          <w:left w:val="nil"/>
          <w:bottom w:val="nil"/>
          <w:right w:val="nil"/>
          <w:between w:val="nil"/>
          <w:bar w:val="nil"/>
        </w:pBdr>
        <w:spacing w:after="120" w:line="280" w:lineRule="atLeast"/>
        <w:ind w:left="1134" w:hanging="425"/>
        <w:contextualSpacing/>
        <w:jc w:val="both"/>
        <w:rPr>
          <w:rFonts w:asciiTheme="majorHAnsi" w:hAnsiTheme="majorHAnsi"/>
          <w:color w:val="000000" w:themeColor="text1"/>
        </w:rPr>
      </w:pPr>
      <w:r w:rsidRPr="00090841">
        <w:rPr>
          <w:rFonts w:asciiTheme="majorHAnsi" w:hAnsiTheme="majorHAnsi"/>
          <w:color w:val="000000" w:themeColor="text1"/>
        </w:rPr>
        <w:t>Child Protection and Safety Policy</w:t>
      </w:r>
      <w:r w:rsidR="00022037">
        <w:rPr>
          <w:rFonts w:asciiTheme="majorHAnsi" w:hAnsiTheme="majorHAnsi"/>
          <w:color w:val="000000" w:themeColor="text1"/>
        </w:rPr>
        <w:t xml:space="preserve"> </w:t>
      </w:r>
      <w:proofErr w:type="gramStart"/>
      <w:r w:rsidR="00022037">
        <w:rPr>
          <w:rFonts w:asciiTheme="majorHAnsi" w:hAnsiTheme="majorHAnsi"/>
          <w:color w:val="000000" w:themeColor="text1"/>
        </w:rPr>
        <w:t>( To</w:t>
      </w:r>
      <w:proofErr w:type="gramEnd"/>
      <w:r w:rsidR="00022037">
        <w:rPr>
          <w:rFonts w:asciiTheme="majorHAnsi" w:hAnsiTheme="majorHAnsi"/>
          <w:color w:val="000000" w:themeColor="text1"/>
        </w:rPr>
        <w:t xml:space="preserve"> be completed)</w:t>
      </w:r>
    </w:p>
    <w:p w14:paraId="06C57FD5" w14:textId="77777777" w:rsidR="009069DD" w:rsidRPr="00090841" w:rsidRDefault="009069DD" w:rsidP="009069DD">
      <w:pPr>
        <w:pStyle w:val="NoSpacing"/>
        <w:numPr>
          <w:ilvl w:val="0"/>
          <w:numId w:val="7"/>
        </w:numPr>
        <w:pBdr>
          <w:top w:val="nil"/>
          <w:left w:val="nil"/>
          <w:bottom w:val="nil"/>
          <w:right w:val="nil"/>
          <w:between w:val="nil"/>
          <w:bar w:val="nil"/>
        </w:pBdr>
        <w:spacing w:after="120" w:line="280" w:lineRule="atLeast"/>
        <w:ind w:left="1134" w:hanging="425"/>
        <w:contextualSpacing/>
        <w:jc w:val="both"/>
        <w:rPr>
          <w:rFonts w:asciiTheme="majorHAnsi" w:hAnsiTheme="majorHAnsi"/>
          <w:color w:val="000000" w:themeColor="text1"/>
        </w:rPr>
      </w:pPr>
      <w:r w:rsidRPr="00090841">
        <w:rPr>
          <w:rFonts w:asciiTheme="majorHAnsi" w:hAnsiTheme="majorHAnsi"/>
          <w:color w:val="000000" w:themeColor="text1"/>
        </w:rPr>
        <w:t xml:space="preserve">Child Protection – </w:t>
      </w:r>
      <w:r>
        <w:rPr>
          <w:rFonts w:asciiTheme="majorHAnsi" w:hAnsiTheme="majorHAnsi"/>
          <w:color w:val="000000" w:themeColor="text1"/>
        </w:rPr>
        <w:t>Failure to Protect</w:t>
      </w:r>
      <w:r w:rsidRPr="00090841">
        <w:rPr>
          <w:rFonts w:asciiTheme="majorHAnsi" w:hAnsiTheme="majorHAnsi"/>
          <w:color w:val="000000" w:themeColor="text1"/>
        </w:rPr>
        <w:t xml:space="preserve"> Policy</w:t>
      </w:r>
    </w:p>
    <w:p w14:paraId="61C5CAEC" w14:textId="77777777" w:rsidR="009069DD" w:rsidRPr="00090841" w:rsidRDefault="009069DD" w:rsidP="009069DD">
      <w:pPr>
        <w:pStyle w:val="NoSpacing"/>
        <w:numPr>
          <w:ilvl w:val="0"/>
          <w:numId w:val="7"/>
        </w:numPr>
        <w:pBdr>
          <w:top w:val="nil"/>
          <w:left w:val="nil"/>
          <w:bottom w:val="nil"/>
          <w:right w:val="nil"/>
          <w:between w:val="nil"/>
          <w:bar w:val="nil"/>
        </w:pBdr>
        <w:spacing w:after="120" w:line="280" w:lineRule="atLeast"/>
        <w:ind w:left="1134" w:hanging="425"/>
        <w:contextualSpacing/>
        <w:jc w:val="both"/>
        <w:rPr>
          <w:rFonts w:asciiTheme="majorHAnsi" w:hAnsiTheme="majorHAnsi"/>
          <w:color w:val="000000" w:themeColor="text1"/>
        </w:rPr>
      </w:pPr>
      <w:r w:rsidRPr="00090841">
        <w:rPr>
          <w:rFonts w:asciiTheme="majorHAnsi" w:hAnsiTheme="majorHAnsi"/>
          <w:color w:val="000000" w:themeColor="text1"/>
        </w:rPr>
        <w:t>Child Protection – Failure to Disclose Policy</w:t>
      </w:r>
    </w:p>
    <w:p w14:paraId="7C069C15" w14:textId="77777777" w:rsidR="009069DD" w:rsidRDefault="009069DD" w:rsidP="009069DD">
      <w:pPr>
        <w:pStyle w:val="NoSpacing"/>
        <w:numPr>
          <w:ilvl w:val="0"/>
          <w:numId w:val="7"/>
        </w:numPr>
        <w:pBdr>
          <w:top w:val="nil"/>
          <w:left w:val="nil"/>
          <w:bottom w:val="nil"/>
          <w:right w:val="nil"/>
          <w:between w:val="nil"/>
          <w:bar w:val="nil"/>
        </w:pBdr>
        <w:spacing w:after="120" w:line="280" w:lineRule="atLeast"/>
        <w:ind w:left="1134" w:hanging="425"/>
        <w:contextualSpacing/>
        <w:jc w:val="both"/>
        <w:rPr>
          <w:rFonts w:asciiTheme="majorHAnsi" w:hAnsiTheme="majorHAnsi"/>
          <w:color w:val="000000" w:themeColor="text1"/>
        </w:rPr>
      </w:pPr>
      <w:r w:rsidRPr="00090841">
        <w:rPr>
          <w:rFonts w:asciiTheme="majorHAnsi" w:hAnsiTheme="majorHAnsi"/>
          <w:color w:val="000000" w:themeColor="text1"/>
        </w:rPr>
        <w:t>Child Protection – Grooming Policy</w:t>
      </w:r>
    </w:p>
    <w:p w14:paraId="249EB9C8" w14:textId="77777777" w:rsidR="009069DD" w:rsidRPr="00090841" w:rsidRDefault="009069DD" w:rsidP="009069DD">
      <w:pPr>
        <w:pStyle w:val="NoSpacing"/>
        <w:numPr>
          <w:ilvl w:val="0"/>
          <w:numId w:val="7"/>
        </w:numPr>
        <w:pBdr>
          <w:top w:val="nil"/>
          <w:left w:val="nil"/>
          <w:bottom w:val="nil"/>
          <w:right w:val="nil"/>
          <w:between w:val="nil"/>
          <w:bar w:val="nil"/>
        </w:pBdr>
        <w:spacing w:after="120" w:line="280" w:lineRule="atLeast"/>
        <w:ind w:left="1134" w:hanging="425"/>
        <w:contextualSpacing/>
        <w:jc w:val="both"/>
        <w:rPr>
          <w:rFonts w:asciiTheme="majorHAnsi" w:hAnsiTheme="majorHAnsi"/>
          <w:color w:val="000000" w:themeColor="text1"/>
        </w:rPr>
      </w:pPr>
      <w:r>
        <w:rPr>
          <w:rFonts w:asciiTheme="majorHAnsi" w:hAnsiTheme="majorHAnsi"/>
          <w:color w:val="000000" w:themeColor="text1"/>
        </w:rPr>
        <w:t>Child Protection – Working With Children Policy</w:t>
      </w:r>
    </w:p>
    <w:p w14:paraId="7849F3B6" w14:textId="77777777" w:rsidR="009069DD" w:rsidRPr="00090841" w:rsidRDefault="009069DD" w:rsidP="009069DD">
      <w:pPr>
        <w:pStyle w:val="NoSpacing"/>
        <w:numPr>
          <w:ilvl w:val="0"/>
          <w:numId w:val="7"/>
        </w:numPr>
        <w:pBdr>
          <w:top w:val="nil"/>
          <w:left w:val="nil"/>
          <w:bottom w:val="nil"/>
          <w:right w:val="nil"/>
          <w:between w:val="nil"/>
          <w:bar w:val="nil"/>
        </w:pBdr>
        <w:spacing w:after="120" w:line="280" w:lineRule="atLeast"/>
        <w:ind w:left="1134" w:hanging="425"/>
        <w:contextualSpacing/>
        <w:jc w:val="both"/>
        <w:rPr>
          <w:rFonts w:asciiTheme="majorHAnsi" w:hAnsiTheme="majorHAnsi"/>
          <w:color w:val="000000" w:themeColor="text1"/>
        </w:rPr>
      </w:pPr>
      <w:r>
        <w:rPr>
          <w:rFonts w:asciiTheme="majorHAnsi" w:hAnsiTheme="majorHAnsi"/>
          <w:color w:val="000000" w:themeColor="text1"/>
        </w:rPr>
        <w:t xml:space="preserve">Catholic Education </w:t>
      </w:r>
      <w:proofErr w:type="spellStart"/>
      <w:r>
        <w:rPr>
          <w:rFonts w:asciiTheme="majorHAnsi" w:hAnsiTheme="majorHAnsi"/>
          <w:color w:val="000000" w:themeColor="text1"/>
        </w:rPr>
        <w:t>Sandhurst</w:t>
      </w:r>
      <w:proofErr w:type="spellEnd"/>
      <w:r w:rsidRPr="00090841">
        <w:rPr>
          <w:rFonts w:asciiTheme="majorHAnsi" w:hAnsiTheme="majorHAnsi"/>
          <w:color w:val="000000" w:themeColor="text1"/>
        </w:rPr>
        <w:t xml:space="preserve"> </w:t>
      </w:r>
      <w:r w:rsidRPr="00090841">
        <w:rPr>
          <w:rFonts w:asciiTheme="majorHAnsi" w:hAnsiTheme="majorHAnsi"/>
          <w:i/>
          <w:color w:val="000000" w:themeColor="text1"/>
        </w:rPr>
        <w:t xml:space="preserve">Information for Schools – Child Safe </w:t>
      </w:r>
      <w:proofErr w:type="spellStart"/>
      <w:r w:rsidRPr="00090841">
        <w:rPr>
          <w:rFonts w:asciiTheme="majorHAnsi" w:hAnsiTheme="majorHAnsi"/>
          <w:i/>
          <w:color w:val="000000" w:themeColor="text1"/>
        </w:rPr>
        <w:t>Organisations</w:t>
      </w:r>
      <w:proofErr w:type="spellEnd"/>
    </w:p>
    <w:p w14:paraId="481786F3" w14:textId="77777777" w:rsidR="009069DD" w:rsidRPr="00F32F10" w:rsidRDefault="009069DD" w:rsidP="009069DD">
      <w:pPr>
        <w:jc w:val="both"/>
        <w:rPr>
          <w:rFonts w:asciiTheme="majorHAnsi" w:eastAsia="Times New Roman" w:hAnsiTheme="majorHAnsi" w:cs="Arial"/>
          <w:color w:val="444444"/>
          <w:shd w:val="clear" w:color="auto" w:fill="FFFFFF"/>
          <w:lang w:val="en-AU"/>
        </w:rPr>
      </w:pPr>
    </w:p>
    <w:p w14:paraId="49A0FF9A" w14:textId="77777777" w:rsidR="009069DD" w:rsidRPr="005E7126" w:rsidRDefault="009069DD" w:rsidP="009069DD">
      <w:pPr>
        <w:jc w:val="both"/>
        <w:rPr>
          <w:rFonts w:asciiTheme="majorHAnsi" w:hAnsiTheme="majorHAnsi" w:cs="Arial"/>
          <w:b/>
          <w:sz w:val="36"/>
          <w:szCs w:val="36"/>
        </w:rPr>
      </w:pPr>
      <w:r>
        <w:rPr>
          <w:rFonts w:asciiTheme="majorHAnsi" w:hAnsiTheme="majorHAnsi" w:cs="Arial"/>
          <w:b/>
          <w:sz w:val="36"/>
          <w:szCs w:val="36"/>
        </w:rPr>
        <w:t>7</w:t>
      </w:r>
      <w:r w:rsidRPr="005E7126">
        <w:rPr>
          <w:rFonts w:asciiTheme="majorHAnsi" w:hAnsiTheme="majorHAnsi" w:cs="Arial"/>
          <w:b/>
          <w:sz w:val="36"/>
          <w:szCs w:val="36"/>
        </w:rPr>
        <w:t>.0 REFERENCES</w:t>
      </w:r>
    </w:p>
    <w:p w14:paraId="407AA34B" w14:textId="77777777" w:rsidR="009069DD" w:rsidRPr="005E7126" w:rsidRDefault="009069DD" w:rsidP="009069DD">
      <w:pPr>
        <w:pStyle w:val="ListParagraph"/>
        <w:numPr>
          <w:ilvl w:val="0"/>
          <w:numId w:val="9"/>
        </w:numPr>
        <w:ind w:left="851" w:hanging="284"/>
        <w:jc w:val="both"/>
        <w:rPr>
          <w:rFonts w:asciiTheme="majorHAnsi" w:eastAsia="Times New Roman" w:hAnsiTheme="majorHAnsi" w:cs="Arial"/>
          <w:lang w:val="en-AU"/>
        </w:rPr>
      </w:pPr>
      <w:r w:rsidRPr="005E7126">
        <w:rPr>
          <w:rFonts w:asciiTheme="majorHAnsi" w:hAnsiTheme="majorHAnsi" w:cs="Arial"/>
        </w:rPr>
        <w:lastRenderedPageBreak/>
        <w:t xml:space="preserve">Children, Youth and Families Act (Vic) 2005 </w:t>
      </w:r>
    </w:p>
    <w:p w14:paraId="3BD740C0" w14:textId="77777777" w:rsidR="009069DD" w:rsidRDefault="009069DD" w:rsidP="009069DD">
      <w:pPr>
        <w:pStyle w:val="ListParagraph"/>
        <w:numPr>
          <w:ilvl w:val="0"/>
          <w:numId w:val="9"/>
        </w:numPr>
        <w:spacing w:after="240"/>
        <w:ind w:left="851" w:hanging="284"/>
        <w:jc w:val="both"/>
        <w:rPr>
          <w:rFonts w:asciiTheme="majorHAnsi" w:eastAsia="Times New Roman" w:hAnsiTheme="majorHAnsi" w:cs="Arial"/>
          <w:lang w:val="en-AU"/>
        </w:rPr>
      </w:pPr>
      <w:proofErr w:type="spellStart"/>
      <w:r w:rsidRPr="00AD0AA5">
        <w:rPr>
          <w:rFonts w:asciiTheme="majorHAnsi" w:eastAsia="Times New Roman" w:hAnsiTheme="majorHAnsi" w:cs="Arial"/>
          <w:lang w:val="en-AU"/>
        </w:rPr>
        <w:t>DEECD</w:t>
      </w:r>
      <w:proofErr w:type="spellEnd"/>
      <w:r w:rsidRPr="00AD0AA5">
        <w:rPr>
          <w:rFonts w:asciiTheme="majorHAnsi" w:eastAsia="Times New Roman" w:hAnsiTheme="majorHAnsi" w:cs="Arial"/>
          <w:lang w:val="en-AU"/>
        </w:rPr>
        <w:t xml:space="preserve"> and </w:t>
      </w:r>
      <w:proofErr w:type="spellStart"/>
      <w:r w:rsidRPr="00AD0AA5">
        <w:rPr>
          <w:rFonts w:asciiTheme="majorHAnsi" w:eastAsia="Times New Roman" w:hAnsiTheme="majorHAnsi" w:cs="Arial"/>
          <w:lang w:val="en-AU"/>
        </w:rPr>
        <w:t>DHS</w:t>
      </w:r>
      <w:proofErr w:type="spellEnd"/>
      <w:r w:rsidRPr="00AD0AA5">
        <w:rPr>
          <w:rFonts w:asciiTheme="majorHAnsi" w:eastAsia="Times New Roman" w:hAnsiTheme="majorHAnsi" w:cs="Arial"/>
          <w:lang w:val="en-AU"/>
        </w:rPr>
        <w:t xml:space="preserve"> 2010, </w:t>
      </w:r>
      <w:r w:rsidRPr="008621D3">
        <w:rPr>
          <w:rFonts w:asciiTheme="majorHAnsi" w:eastAsia="Times New Roman" w:hAnsiTheme="majorHAnsi" w:cs="Arial"/>
          <w:i/>
          <w:lang w:val="en-AU"/>
        </w:rPr>
        <w:t>Protecting the Safety and Wellbeing of Children and Young People, A joint protocol of the Department of Human Services Child Protection,</w:t>
      </w:r>
      <w:r w:rsidRPr="00AD0AA5">
        <w:rPr>
          <w:rFonts w:asciiTheme="majorHAnsi" w:eastAsia="Times New Roman" w:hAnsiTheme="majorHAnsi" w:cs="Arial"/>
          <w:lang w:val="en-AU"/>
        </w:rPr>
        <w:t xml:space="preserve"> Department of Education and Early Childhood Development, Licensed Children’s Services and Victorian Schools. </w:t>
      </w:r>
    </w:p>
    <w:p w14:paraId="4BDBCAAF" w14:textId="77777777" w:rsidR="009069DD" w:rsidRPr="00797097" w:rsidRDefault="009069DD" w:rsidP="009069DD">
      <w:pPr>
        <w:pStyle w:val="ListParagraph"/>
        <w:spacing w:before="120"/>
        <w:ind w:left="851"/>
        <w:jc w:val="both"/>
        <w:rPr>
          <w:rFonts w:asciiTheme="majorHAnsi" w:eastAsia="Times New Roman" w:hAnsiTheme="majorHAnsi" w:cs="Arial"/>
          <w:lang w:val="en-AU"/>
        </w:rPr>
      </w:pPr>
    </w:p>
    <w:p w14:paraId="49FB799C" w14:textId="77777777" w:rsidR="009069DD" w:rsidRPr="005E7126" w:rsidRDefault="009069DD" w:rsidP="009069DD">
      <w:pPr>
        <w:spacing w:before="120"/>
        <w:jc w:val="both"/>
        <w:rPr>
          <w:rFonts w:asciiTheme="majorHAnsi" w:hAnsiTheme="majorHAnsi" w:cs="Arial"/>
          <w:b/>
          <w:sz w:val="36"/>
          <w:szCs w:val="36"/>
        </w:rPr>
      </w:pPr>
      <w:r>
        <w:rPr>
          <w:rFonts w:asciiTheme="majorHAnsi" w:hAnsiTheme="majorHAnsi" w:cs="Arial"/>
          <w:b/>
          <w:sz w:val="36"/>
          <w:szCs w:val="36"/>
        </w:rPr>
        <w:t>8</w:t>
      </w:r>
      <w:r w:rsidRPr="005E7126">
        <w:rPr>
          <w:rFonts w:asciiTheme="majorHAnsi" w:hAnsiTheme="majorHAnsi" w:cs="Arial"/>
          <w:b/>
          <w:sz w:val="36"/>
          <w:szCs w:val="36"/>
        </w:rPr>
        <w:t>.0 R</w:t>
      </w:r>
      <w:r>
        <w:rPr>
          <w:rFonts w:asciiTheme="majorHAnsi" w:hAnsiTheme="majorHAnsi" w:cs="Arial"/>
          <w:b/>
          <w:sz w:val="36"/>
          <w:szCs w:val="36"/>
        </w:rPr>
        <w:t>EVIEW</w:t>
      </w:r>
    </w:p>
    <w:p w14:paraId="4F752DF0" w14:textId="77777777" w:rsidR="009069DD" w:rsidRPr="000B4378" w:rsidRDefault="009069DD" w:rsidP="009069DD">
      <w:pPr>
        <w:spacing w:before="120"/>
        <w:ind w:left="720"/>
        <w:jc w:val="both"/>
        <w:rPr>
          <w:rFonts w:asciiTheme="majorHAnsi" w:hAnsiTheme="majorHAnsi" w:cs="Calibri"/>
        </w:rPr>
      </w:pPr>
      <w:r w:rsidRPr="000B4378">
        <w:rPr>
          <w:rFonts w:asciiTheme="majorHAnsi" w:hAnsiTheme="majorHAnsi" w:cs="Calibri"/>
        </w:rPr>
        <w:t>This policy is to be reviewed at least every three years.</w:t>
      </w:r>
    </w:p>
    <w:p w14:paraId="5D7028FA" w14:textId="77777777" w:rsidR="009069DD" w:rsidRPr="000B4378" w:rsidRDefault="009069DD" w:rsidP="009069DD">
      <w:pPr>
        <w:spacing w:before="120" w:after="120"/>
        <w:ind w:left="720"/>
        <w:jc w:val="both"/>
        <w:rPr>
          <w:rFonts w:asciiTheme="majorHAnsi" w:eastAsia="Times New Roman" w:hAnsiTheme="majorHAnsi" w:cstheme="minorHAnsi"/>
          <w:lang w:eastAsia="en-AU"/>
        </w:rPr>
      </w:pPr>
      <w:r w:rsidRPr="000B4378">
        <w:rPr>
          <w:rFonts w:asciiTheme="majorHAnsi" w:eastAsia="Times New Roman" w:hAnsiTheme="majorHAnsi" w:cstheme="minorHAnsi"/>
          <w:lang w:eastAsia="en-AU"/>
        </w:rPr>
        <w:t>Initially Ratified:</w:t>
      </w:r>
      <w:r w:rsidRPr="000B4378">
        <w:rPr>
          <w:rFonts w:asciiTheme="majorHAnsi" w:eastAsia="Times New Roman" w:hAnsiTheme="majorHAnsi" w:cstheme="minorHAnsi"/>
          <w:lang w:eastAsia="en-AU"/>
        </w:rPr>
        <w:tab/>
      </w:r>
      <w:r>
        <w:rPr>
          <w:rFonts w:asciiTheme="majorHAnsi" w:eastAsia="Times New Roman" w:hAnsiTheme="majorHAnsi" w:cstheme="minorHAnsi"/>
          <w:lang w:eastAsia="en-AU"/>
        </w:rPr>
        <w:tab/>
      </w:r>
      <w:proofErr w:type="gramStart"/>
      <w:r>
        <w:rPr>
          <w:rFonts w:asciiTheme="majorHAnsi" w:eastAsia="Times New Roman" w:hAnsiTheme="majorHAnsi" w:cstheme="minorHAnsi"/>
          <w:lang w:eastAsia="en-AU"/>
        </w:rPr>
        <w:t>March  2016</w:t>
      </w:r>
      <w:proofErr w:type="gramEnd"/>
    </w:p>
    <w:p w14:paraId="32E0E207" w14:textId="77777777" w:rsidR="00F35325" w:rsidRDefault="009069DD" w:rsidP="009069DD">
      <w:pPr>
        <w:numPr>
          <w:ilvl w:val="0"/>
          <w:numId w:val="2"/>
        </w:numPr>
        <w:ind w:hanging="567"/>
      </w:pPr>
      <w:r>
        <w:rPr>
          <w:rFonts w:asciiTheme="majorHAnsi" w:eastAsia="Times New Roman" w:hAnsiTheme="majorHAnsi" w:cstheme="minorHAnsi"/>
          <w:lang w:eastAsia="en-AU"/>
        </w:rPr>
        <w:t>Next Review to be Completed by</w:t>
      </w:r>
      <w:r w:rsidRPr="000B4378">
        <w:rPr>
          <w:rFonts w:asciiTheme="majorHAnsi" w:eastAsia="Times New Roman" w:hAnsiTheme="majorHAnsi" w:cstheme="minorHAnsi"/>
          <w:lang w:eastAsia="en-AU"/>
        </w:rPr>
        <w:t>:</w:t>
      </w:r>
      <w:r w:rsidRPr="000B4378">
        <w:rPr>
          <w:rFonts w:asciiTheme="majorHAnsi" w:eastAsia="Times New Roman" w:hAnsiTheme="majorHAnsi" w:cstheme="minorHAnsi"/>
          <w:lang w:eastAsia="en-AU"/>
        </w:rPr>
        <w:tab/>
      </w:r>
      <w:r>
        <w:rPr>
          <w:rFonts w:asciiTheme="majorHAnsi" w:eastAsia="Times New Roman" w:hAnsiTheme="majorHAnsi" w:cstheme="minorHAnsi"/>
          <w:lang w:eastAsia="en-AU"/>
        </w:rPr>
        <w:t>March 2019</w:t>
      </w:r>
    </w:p>
    <w:p w14:paraId="784BECE6" w14:textId="77777777" w:rsidR="00F35325" w:rsidRDefault="00F35325" w:rsidP="00F35325"/>
    <w:p w14:paraId="13CC22E7" w14:textId="77777777" w:rsidR="00F35325" w:rsidRPr="00034CB5" w:rsidRDefault="00F35325" w:rsidP="00F35325">
      <w:pPr>
        <w:rPr>
          <w:sz w:val="28"/>
          <w:szCs w:val="28"/>
        </w:rPr>
      </w:pPr>
    </w:p>
    <w:p w14:paraId="1963A866" w14:textId="77777777" w:rsidR="001E6876" w:rsidRDefault="001E6876" w:rsidP="00F35325"/>
    <w:sectPr w:rsidR="001E6876" w:rsidSect="009C2838">
      <w:headerReference w:type="even" r:id="rId14"/>
      <w:pgSz w:w="11907" w:h="16839" w:code="9"/>
      <w:pgMar w:top="142"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4BBFE648" w14:textId="77777777" w:rsidR="00022037" w:rsidRDefault="00022037" w:rsidP="002A6420">
      <w:pPr>
        <w:spacing w:after="0" w:line="240" w:lineRule="auto"/>
      </w:pPr>
      <w:r>
        <w:separator/>
      </w:r>
    </w:p>
  </w:endnote>
  <w:endnote w:type="continuationSeparator" w:id="0">
    <w:p w14:paraId="33AEA9BE" w14:textId="77777777" w:rsidR="00022037" w:rsidRDefault="00022037" w:rsidP="002A6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ＭＳ Ｐ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Ｐ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642B5940" w14:textId="77777777" w:rsidR="00022037" w:rsidRDefault="00022037" w:rsidP="002A6420">
      <w:pPr>
        <w:spacing w:after="0" w:line="240" w:lineRule="auto"/>
      </w:pPr>
      <w:r>
        <w:separator/>
      </w:r>
    </w:p>
  </w:footnote>
  <w:footnote w:type="continuationSeparator" w:id="0">
    <w:p w14:paraId="560E79C5" w14:textId="77777777" w:rsidR="00022037" w:rsidRDefault="00022037" w:rsidP="002A6420">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0AED8B" w14:textId="77777777" w:rsidR="00022037" w:rsidRDefault="00022037">
    <w:pPr>
      <w:pStyle w:val="Header"/>
    </w:pPr>
    <w:sdt>
      <w:sdtPr>
        <w:id w:val="171999623"/>
        <w:placeholder>
          <w:docPart w:val="503C3DF3FA3C014A8E5614BB94C42F17"/>
        </w:placeholder>
        <w:temporary/>
        <w:showingPlcHdr/>
      </w:sdtPr>
      <w:sdtContent>
        <w:r>
          <w:t>[Type text]</w:t>
        </w:r>
      </w:sdtContent>
    </w:sdt>
    <w:r>
      <w:ptab w:relativeTo="margin" w:alignment="center" w:leader="none"/>
    </w:r>
    <w:sdt>
      <w:sdtPr>
        <w:id w:val="171999624"/>
        <w:placeholder>
          <w:docPart w:val="4CBADF091541D94EA73EC9F51B8C66DF"/>
        </w:placeholder>
        <w:temporary/>
        <w:showingPlcHdr/>
      </w:sdtPr>
      <w:sdtContent>
        <w:r>
          <w:t>[Type text]</w:t>
        </w:r>
      </w:sdtContent>
    </w:sdt>
    <w:r>
      <w:ptab w:relativeTo="margin" w:alignment="right" w:leader="none"/>
    </w:r>
    <w:sdt>
      <w:sdtPr>
        <w:id w:val="171999625"/>
        <w:placeholder>
          <w:docPart w:val="81E2AD59C2DF7741A5D8F509D8EA571B"/>
        </w:placeholder>
        <w:temporary/>
        <w:showingPlcHdr/>
      </w:sdtPr>
      <w:sdtContent>
        <w:r>
          <w:t>[Type text]</w:t>
        </w:r>
      </w:sdtContent>
    </w:sdt>
  </w:p>
  <w:p w14:paraId="7347CC94" w14:textId="77777777" w:rsidR="00022037" w:rsidRDefault="0002203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0000001"/>
    <w:multiLevelType w:val="multilevel"/>
    <w:tmpl w:val="894EE873"/>
    <w:lvl w:ilvl="0">
      <w:numFmt w:val="bullet"/>
      <w:lvlText w:val="•"/>
      <w:lvlJc w:val="left"/>
      <w:pPr>
        <w:tabs>
          <w:tab w:val="num" w:pos="567"/>
        </w:tabs>
        <w:ind w:left="567"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
    <w:nsid w:val="00000002"/>
    <w:multiLevelType w:val="multilevel"/>
    <w:tmpl w:val="894EE874"/>
    <w:lvl w:ilvl="0">
      <w:numFmt w:val="bullet"/>
      <w:lvlText w:val=""/>
      <w:lvlJc w:val="left"/>
      <w:pPr>
        <w:tabs>
          <w:tab w:val="num" w:pos="567"/>
        </w:tabs>
        <w:ind w:left="567"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2">
    <w:nsid w:val="0BDF1554"/>
    <w:multiLevelType w:val="hybridMultilevel"/>
    <w:tmpl w:val="D8360C3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nsid w:val="0DDD1BC0"/>
    <w:multiLevelType w:val="multilevel"/>
    <w:tmpl w:val="9EB27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6D1161E"/>
    <w:multiLevelType w:val="hybridMultilevel"/>
    <w:tmpl w:val="8618A598"/>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18187AEE"/>
    <w:multiLevelType w:val="hybridMultilevel"/>
    <w:tmpl w:val="A49EBAFA"/>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6">
    <w:nsid w:val="345D025B"/>
    <w:multiLevelType w:val="hybridMultilevel"/>
    <w:tmpl w:val="F7C4E1A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
    <w:nsid w:val="43781495"/>
    <w:multiLevelType w:val="hybridMultilevel"/>
    <w:tmpl w:val="7E0E4D74"/>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nsid w:val="4B8B58C2"/>
    <w:multiLevelType w:val="hybridMultilevel"/>
    <w:tmpl w:val="A56C978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2887CF5"/>
    <w:multiLevelType w:val="hybridMultilevel"/>
    <w:tmpl w:val="317A8F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2C04EAD"/>
    <w:multiLevelType w:val="hybridMultilevel"/>
    <w:tmpl w:val="36CA57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5AC86E33"/>
    <w:multiLevelType w:val="multilevel"/>
    <w:tmpl w:val="D6A89648"/>
    <w:lvl w:ilvl="0">
      <w:start w:val="5"/>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61B76D5F"/>
    <w:multiLevelType w:val="hybridMultilevel"/>
    <w:tmpl w:val="69647F0C"/>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nsid w:val="78CD2BD2"/>
    <w:multiLevelType w:val="hybridMultilevel"/>
    <w:tmpl w:val="9168BA0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 w:numId="2">
    <w:abstractNumId w:val="1"/>
  </w:num>
  <w:num w:numId="3">
    <w:abstractNumId w:val="4"/>
  </w:num>
  <w:num w:numId="4">
    <w:abstractNumId w:val="13"/>
  </w:num>
  <w:num w:numId="5">
    <w:abstractNumId w:val="7"/>
  </w:num>
  <w:num w:numId="6">
    <w:abstractNumId w:val="3"/>
  </w:num>
  <w:num w:numId="7">
    <w:abstractNumId w:val="8"/>
  </w:num>
  <w:num w:numId="8">
    <w:abstractNumId w:val="9"/>
  </w:num>
  <w:num w:numId="9">
    <w:abstractNumId w:val="6"/>
  </w:num>
  <w:num w:numId="10">
    <w:abstractNumId w:val="11"/>
  </w:num>
  <w:num w:numId="11">
    <w:abstractNumId w:val="10"/>
  </w:num>
  <w:num w:numId="12">
    <w:abstractNumId w:val="2"/>
  </w:num>
  <w:num w:numId="13">
    <w:abstractNumId w:val="5"/>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CB6"/>
    <w:rsid w:val="00005FBF"/>
    <w:rsid w:val="00022037"/>
    <w:rsid w:val="00076CB6"/>
    <w:rsid w:val="001E6876"/>
    <w:rsid w:val="002951F9"/>
    <w:rsid w:val="002A6420"/>
    <w:rsid w:val="004114A9"/>
    <w:rsid w:val="00423BDC"/>
    <w:rsid w:val="0054563D"/>
    <w:rsid w:val="00653668"/>
    <w:rsid w:val="00793036"/>
    <w:rsid w:val="007E0130"/>
    <w:rsid w:val="009069DD"/>
    <w:rsid w:val="00923775"/>
    <w:rsid w:val="009C2838"/>
    <w:rsid w:val="00C74162"/>
    <w:rsid w:val="00E2798B"/>
    <w:rsid w:val="00F35325"/>
    <w:rsid w:val="00FD74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5"/>
    <o:shapelayout v:ext="edit">
      <o:idmap v:ext="edit" data="1"/>
    </o:shapelayout>
  </w:shapeDefaults>
  <w:decimalSymbol w:val="."/>
  <w:listSeparator w:val=","/>
  <w14:docId w14:val="14DC8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5F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5FBF"/>
    <w:rPr>
      <w:rFonts w:ascii="Tahoma" w:hAnsi="Tahoma" w:cs="Tahoma"/>
      <w:sz w:val="16"/>
      <w:szCs w:val="16"/>
    </w:rPr>
  </w:style>
  <w:style w:type="paragraph" w:styleId="NoSpacing">
    <w:name w:val="No Spacing"/>
    <w:uiPriority w:val="1"/>
    <w:qFormat/>
    <w:rsid w:val="00005FBF"/>
    <w:pPr>
      <w:spacing w:after="0" w:line="240" w:lineRule="auto"/>
    </w:pPr>
  </w:style>
  <w:style w:type="paragraph" w:styleId="Header">
    <w:name w:val="header"/>
    <w:basedOn w:val="Normal"/>
    <w:link w:val="HeaderChar"/>
    <w:uiPriority w:val="99"/>
    <w:unhideWhenUsed/>
    <w:rsid w:val="002A6420"/>
    <w:pPr>
      <w:tabs>
        <w:tab w:val="center" w:pos="4320"/>
        <w:tab w:val="right" w:pos="8640"/>
      </w:tabs>
      <w:spacing w:after="0" w:line="240" w:lineRule="auto"/>
    </w:pPr>
  </w:style>
  <w:style w:type="character" w:customStyle="1" w:styleId="HeaderChar">
    <w:name w:val="Header Char"/>
    <w:basedOn w:val="DefaultParagraphFont"/>
    <w:link w:val="Header"/>
    <w:uiPriority w:val="99"/>
    <w:rsid w:val="002A6420"/>
  </w:style>
  <w:style w:type="paragraph" w:styleId="Footer">
    <w:name w:val="footer"/>
    <w:basedOn w:val="Normal"/>
    <w:link w:val="FooterChar"/>
    <w:uiPriority w:val="99"/>
    <w:unhideWhenUsed/>
    <w:rsid w:val="002A6420"/>
    <w:pPr>
      <w:tabs>
        <w:tab w:val="center" w:pos="4320"/>
        <w:tab w:val="right" w:pos="8640"/>
      </w:tabs>
      <w:spacing w:after="0" w:line="240" w:lineRule="auto"/>
    </w:pPr>
  </w:style>
  <w:style w:type="character" w:customStyle="1" w:styleId="FooterChar">
    <w:name w:val="Footer Char"/>
    <w:basedOn w:val="DefaultParagraphFont"/>
    <w:link w:val="Footer"/>
    <w:uiPriority w:val="99"/>
    <w:rsid w:val="002A6420"/>
  </w:style>
  <w:style w:type="paragraph" w:styleId="ListParagraph">
    <w:name w:val="List Paragraph"/>
    <w:basedOn w:val="Normal"/>
    <w:uiPriority w:val="34"/>
    <w:qFormat/>
    <w:rsid w:val="009069DD"/>
    <w:pPr>
      <w:spacing w:after="0" w:line="240" w:lineRule="auto"/>
      <w:ind w:left="720"/>
      <w:contextualSpacing/>
    </w:pPr>
    <w:rPr>
      <w:rFonts w:eastAsiaTheme="minorEastAsia"/>
      <w:sz w:val="24"/>
      <w:szCs w:val="24"/>
    </w:rPr>
  </w:style>
  <w:style w:type="character" w:styleId="Hyperlink">
    <w:name w:val="Hyperlink"/>
    <w:basedOn w:val="DefaultParagraphFont"/>
    <w:uiPriority w:val="99"/>
    <w:unhideWhenUsed/>
    <w:rsid w:val="009069DD"/>
    <w:rPr>
      <w:color w:val="0000FF"/>
      <w:u w:val="single"/>
    </w:rPr>
  </w:style>
  <w:style w:type="paragraph" w:styleId="NormalWeb">
    <w:name w:val="Normal (Web)"/>
    <w:basedOn w:val="Normal"/>
    <w:uiPriority w:val="99"/>
    <w:unhideWhenUsed/>
    <w:rsid w:val="009069DD"/>
    <w:pPr>
      <w:spacing w:before="100" w:beforeAutospacing="1" w:after="100" w:afterAutospacing="1" w:line="240" w:lineRule="auto"/>
    </w:pPr>
    <w:rPr>
      <w:rFonts w:ascii="Times" w:eastAsiaTheme="minorEastAsia" w:hAnsi="Times" w:cs="Times New Roman"/>
      <w:sz w:val="20"/>
      <w:szCs w:val="20"/>
      <w:lang w:val="en-AU"/>
    </w:rPr>
  </w:style>
  <w:style w:type="character" w:customStyle="1" w:styleId="apple-converted-space">
    <w:name w:val="apple-converted-space"/>
    <w:basedOn w:val="DefaultParagraphFont"/>
    <w:rsid w:val="009069DD"/>
  </w:style>
  <w:style w:type="character" w:styleId="HTMLAcronym">
    <w:name w:val="HTML Acronym"/>
    <w:basedOn w:val="DefaultParagraphFont"/>
    <w:uiPriority w:val="99"/>
    <w:semiHidden/>
    <w:unhideWhenUsed/>
    <w:rsid w:val="009069D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5F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5FBF"/>
    <w:rPr>
      <w:rFonts w:ascii="Tahoma" w:hAnsi="Tahoma" w:cs="Tahoma"/>
      <w:sz w:val="16"/>
      <w:szCs w:val="16"/>
    </w:rPr>
  </w:style>
  <w:style w:type="paragraph" w:styleId="NoSpacing">
    <w:name w:val="No Spacing"/>
    <w:uiPriority w:val="1"/>
    <w:qFormat/>
    <w:rsid w:val="00005FBF"/>
    <w:pPr>
      <w:spacing w:after="0" w:line="240" w:lineRule="auto"/>
    </w:pPr>
  </w:style>
  <w:style w:type="paragraph" w:styleId="Header">
    <w:name w:val="header"/>
    <w:basedOn w:val="Normal"/>
    <w:link w:val="HeaderChar"/>
    <w:uiPriority w:val="99"/>
    <w:unhideWhenUsed/>
    <w:rsid w:val="002A6420"/>
    <w:pPr>
      <w:tabs>
        <w:tab w:val="center" w:pos="4320"/>
        <w:tab w:val="right" w:pos="8640"/>
      </w:tabs>
      <w:spacing w:after="0" w:line="240" w:lineRule="auto"/>
    </w:pPr>
  </w:style>
  <w:style w:type="character" w:customStyle="1" w:styleId="HeaderChar">
    <w:name w:val="Header Char"/>
    <w:basedOn w:val="DefaultParagraphFont"/>
    <w:link w:val="Header"/>
    <w:uiPriority w:val="99"/>
    <w:rsid w:val="002A6420"/>
  </w:style>
  <w:style w:type="paragraph" w:styleId="Footer">
    <w:name w:val="footer"/>
    <w:basedOn w:val="Normal"/>
    <w:link w:val="FooterChar"/>
    <w:uiPriority w:val="99"/>
    <w:unhideWhenUsed/>
    <w:rsid w:val="002A6420"/>
    <w:pPr>
      <w:tabs>
        <w:tab w:val="center" w:pos="4320"/>
        <w:tab w:val="right" w:pos="8640"/>
      </w:tabs>
      <w:spacing w:after="0" w:line="240" w:lineRule="auto"/>
    </w:pPr>
  </w:style>
  <w:style w:type="character" w:customStyle="1" w:styleId="FooterChar">
    <w:name w:val="Footer Char"/>
    <w:basedOn w:val="DefaultParagraphFont"/>
    <w:link w:val="Footer"/>
    <w:uiPriority w:val="99"/>
    <w:rsid w:val="002A6420"/>
  </w:style>
  <w:style w:type="paragraph" w:styleId="ListParagraph">
    <w:name w:val="List Paragraph"/>
    <w:basedOn w:val="Normal"/>
    <w:uiPriority w:val="34"/>
    <w:qFormat/>
    <w:rsid w:val="009069DD"/>
    <w:pPr>
      <w:spacing w:after="0" w:line="240" w:lineRule="auto"/>
      <w:ind w:left="720"/>
      <w:contextualSpacing/>
    </w:pPr>
    <w:rPr>
      <w:rFonts w:eastAsiaTheme="minorEastAsia"/>
      <w:sz w:val="24"/>
      <w:szCs w:val="24"/>
    </w:rPr>
  </w:style>
  <w:style w:type="character" w:styleId="Hyperlink">
    <w:name w:val="Hyperlink"/>
    <w:basedOn w:val="DefaultParagraphFont"/>
    <w:uiPriority w:val="99"/>
    <w:unhideWhenUsed/>
    <w:rsid w:val="009069DD"/>
    <w:rPr>
      <w:color w:val="0000FF"/>
      <w:u w:val="single"/>
    </w:rPr>
  </w:style>
  <w:style w:type="paragraph" w:styleId="NormalWeb">
    <w:name w:val="Normal (Web)"/>
    <w:basedOn w:val="Normal"/>
    <w:uiPriority w:val="99"/>
    <w:unhideWhenUsed/>
    <w:rsid w:val="009069DD"/>
    <w:pPr>
      <w:spacing w:before="100" w:beforeAutospacing="1" w:after="100" w:afterAutospacing="1" w:line="240" w:lineRule="auto"/>
    </w:pPr>
    <w:rPr>
      <w:rFonts w:ascii="Times" w:eastAsiaTheme="minorEastAsia" w:hAnsi="Times" w:cs="Times New Roman"/>
      <w:sz w:val="20"/>
      <w:szCs w:val="20"/>
      <w:lang w:val="en-AU"/>
    </w:rPr>
  </w:style>
  <w:style w:type="character" w:customStyle="1" w:styleId="apple-converted-space">
    <w:name w:val="apple-converted-space"/>
    <w:basedOn w:val="DefaultParagraphFont"/>
    <w:rsid w:val="009069DD"/>
  </w:style>
  <w:style w:type="character" w:styleId="HTMLAcronym">
    <w:name w:val="HTML Acronym"/>
    <w:basedOn w:val="DefaultParagraphFont"/>
    <w:uiPriority w:val="99"/>
    <w:semiHidden/>
    <w:unhideWhenUsed/>
    <w:rsid w:val="009069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5.austlii.edu.au/au/legis/vic/consol_act/cyafa2005252/s3.html" TargetMode="External"/><Relationship Id="rId12" Type="http://schemas.openxmlformats.org/officeDocument/2006/relationships/hyperlink" Target="http://www5.austlii.edu.au/au/legis/vic/consol_act/cyafa2005252/s3.html" TargetMode="External"/><Relationship Id="rId13" Type="http://schemas.openxmlformats.org/officeDocument/2006/relationships/hyperlink" Target="http://www5.austlii.edu.au/au/legis/vic/consol_act/cyafa2005252/s3.html" TargetMode="External"/><Relationship Id="rId14" Type="http://schemas.openxmlformats.org/officeDocument/2006/relationships/header" Target="header1.xml"/><Relationship Id="rId15" Type="http://schemas.openxmlformats.org/officeDocument/2006/relationships/fontTable" Target="fontTable.xml"/><Relationship Id="rId16" Type="http://schemas.openxmlformats.org/officeDocument/2006/relationships/glossaryDocument" Target="glossary/document.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dmin:Desktop:Letterheads,logo%20etc:1%20final%20letterhead.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03C3DF3FA3C014A8E5614BB94C42F17"/>
        <w:category>
          <w:name w:val="General"/>
          <w:gallery w:val="placeholder"/>
        </w:category>
        <w:types>
          <w:type w:val="bbPlcHdr"/>
        </w:types>
        <w:behaviors>
          <w:behavior w:val="content"/>
        </w:behaviors>
        <w:guid w:val="{CFFE1B57-6953-B640-A8BB-8C85004695CD}"/>
      </w:docPartPr>
      <w:docPartBody>
        <w:p w:rsidR="00332719" w:rsidRDefault="00332719">
          <w:pPr>
            <w:pStyle w:val="503C3DF3FA3C014A8E5614BB94C42F17"/>
          </w:pPr>
          <w:r>
            <w:t>[Type text]</w:t>
          </w:r>
        </w:p>
      </w:docPartBody>
    </w:docPart>
    <w:docPart>
      <w:docPartPr>
        <w:name w:val="4CBADF091541D94EA73EC9F51B8C66DF"/>
        <w:category>
          <w:name w:val="General"/>
          <w:gallery w:val="placeholder"/>
        </w:category>
        <w:types>
          <w:type w:val="bbPlcHdr"/>
        </w:types>
        <w:behaviors>
          <w:behavior w:val="content"/>
        </w:behaviors>
        <w:guid w:val="{6E759C15-1251-9A4F-A54A-2E546C21A3A4}"/>
      </w:docPartPr>
      <w:docPartBody>
        <w:p w:rsidR="00332719" w:rsidRDefault="00332719">
          <w:pPr>
            <w:pStyle w:val="4CBADF091541D94EA73EC9F51B8C66DF"/>
          </w:pPr>
          <w:r>
            <w:t>[Type text]</w:t>
          </w:r>
        </w:p>
      </w:docPartBody>
    </w:docPart>
    <w:docPart>
      <w:docPartPr>
        <w:name w:val="81E2AD59C2DF7741A5D8F509D8EA571B"/>
        <w:category>
          <w:name w:val="General"/>
          <w:gallery w:val="placeholder"/>
        </w:category>
        <w:types>
          <w:type w:val="bbPlcHdr"/>
        </w:types>
        <w:behaviors>
          <w:behavior w:val="content"/>
        </w:behaviors>
        <w:guid w:val="{67E67B46-0F60-9F4C-A1E9-570FEDAEF55B}"/>
      </w:docPartPr>
      <w:docPartBody>
        <w:p w:rsidR="00332719" w:rsidRDefault="00332719">
          <w:pPr>
            <w:pStyle w:val="81E2AD59C2DF7741A5D8F509D8EA571B"/>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ＭＳ Ｐ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Ｐ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719"/>
    <w:rsid w:val="00332719"/>
    <w:rsid w:val="00E344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03C3DF3FA3C014A8E5614BB94C42F17">
    <w:name w:val="503C3DF3FA3C014A8E5614BB94C42F17"/>
  </w:style>
  <w:style w:type="paragraph" w:customStyle="1" w:styleId="4CBADF091541D94EA73EC9F51B8C66DF">
    <w:name w:val="4CBADF091541D94EA73EC9F51B8C66DF"/>
  </w:style>
  <w:style w:type="paragraph" w:customStyle="1" w:styleId="81E2AD59C2DF7741A5D8F509D8EA571B">
    <w:name w:val="81E2AD59C2DF7741A5D8F509D8EA571B"/>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03C3DF3FA3C014A8E5614BB94C42F17">
    <w:name w:val="503C3DF3FA3C014A8E5614BB94C42F17"/>
  </w:style>
  <w:style w:type="paragraph" w:customStyle="1" w:styleId="4CBADF091541D94EA73EC9F51B8C66DF">
    <w:name w:val="4CBADF091541D94EA73EC9F51B8C66DF"/>
  </w:style>
  <w:style w:type="paragraph" w:customStyle="1" w:styleId="81E2AD59C2DF7741A5D8F509D8EA571B">
    <w:name w:val="81E2AD59C2DF7741A5D8F509D8EA57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AB9AF1-BE2D-CB49-80FB-98113ACDE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final letterhead.dotx</Template>
  <TotalTime>11</TotalTime>
  <Pages>5</Pages>
  <Words>1469</Words>
  <Characters>8374</Characters>
  <Application>Microsoft Macintosh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2014-08-13T22:25:00Z</cp:lastPrinted>
  <dcterms:created xsi:type="dcterms:W3CDTF">2014-08-13T22:29:00Z</dcterms:created>
  <dcterms:modified xsi:type="dcterms:W3CDTF">2016-03-08T23:41:00Z</dcterms:modified>
</cp:coreProperties>
</file>