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0D78" w14:textId="23D9BE6F" w:rsidR="003D673B" w:rsidRDefault="004D2620">
      <w:pPr>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0" locked="0" layoutInCell="1" allowOverlap="1" wp14:anchorId="736B647D" wp14:editId="53BD1B75">
            <wp:simplePos x="0" y="0"/>
            <wp:positionH relativeFrom="column">
              <wp:posOffset>7495990</wp:posOffset>
            </wp:positionH>
            <wp:positionV relativeFrom="paragraph">
              <wp:posOffset>-1277989</wp:posOffset>
            </wp:positionV>
            <wp:extent cx="781200" cy="838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p w14:paraId="279291E2" w14:textId="77777777" w:rsidR="003D673B" w:rsidRDefault="00000000">
      <w:pPr>
        <w:rPr>
          <w:rFonts w:ascii="Arial" w:eastAsia="Arial" w:hAnsi="Arial" w:cs="Arial"/>
          <w:b/>
          <w:sz w:val="22"/>
          <w:szCs w:val="22"/>
        </w:rPr>
      </w:pPr>
      <w:r>
        <w:rPr>
          <w:rFonts w:ascii="Arial" w:eastAsia="Arial" w:hAnsi="Arial" w:cs="Arial"/>
          <w:b/>
          <w:sz w:val="22"/>
          <w:szCs w:val="22"/>
        </w:rPr>
        <w:t>Covenant</w:t>
      </w:r>
    </w:p>
    <w:p w14:paraId="3CF3440C" w14:textId="77777777" w:rsidR="003D673B" w:rsidRDefault="00000000">
      <w:pPr>
        <w:rPr>
          <w:rFonts w:ascii="Arial" w:eastAsia="Arial" w:hAnsi="Arial" w:cs="Arial"/>
          <w:sz w:val="22"/>
          <w:szCs w:val="22"/>
        </w:rPr>
      </w:pPr>
      <w:r>
        <w:rPr>
          <w:rFonts w:ascii="Arial" w:eastAsia="Arial" w:hAnsi="Arial" w:cs="Arial"/>
          <w:sz w:val="22"/>
          <w:szCs w:val="22"/>
        </w:rPr>
        <w:t>We recognise the special place and culture of Aboriginal peoples within Australia. We acknowledge that Aboriginal peoples have been the caretakers of this Land for more than 60,000 years. We respect their spiritual connection to Mother Earth through the Dreaming.</w:t>
      </w:r>
    </w:p>
    <w:p w14:paraId="5B865BFF" w14:textId="77777777" w:rsidR="003D673B" w:rsidRDefault="00000000">
      <w:pPr>
        <w:rPr>
          <w:rFonts w:ascii="Arial" w:eastAsia="Arial" w:hAnsi="Arial" w:cs="Arial"/>
          <w:sz w:val="22"/>
          <w:szCs w:val="22"/>
        </w:rPr>
      </w:pPr>
      <w:r>
        <w:rPr>
          <w:rFonts w:ascii="Arial" w:eastAsia="Arial" w:hAnsi="Arial" w:cs="Arial"/>
          <w:sz w:val="22"/>
          <w:szCs w:val="22"/>
        </w:rPr>
        <w:t>‘An apology begins the healing process. Apology means understanding, a willingness to enter into the suffering. It implies a commitment to do more’. The late Sir Ronald Wilson, Chair of the National Inquiry into the removal of Aboriginal and Torres Strait Islander children from their families.</w:t>
      </w:r>
    </w:p>
    <w:p w14:paraId="4C842518" w14:textId="77777777" w:rsidR="003D673B" w:rsidRDefault="003D673B">
      <w:pPr>
        <w:rPr>
          <w:rFonts w:ascii="Arial" w:eastAsia="Arial" w:hAnsi="Arial" w:cs="Arial"/>
          <w:sz w:val="22"/>
          <w:szCs w:val="22"/>
        </w:rPr>
      </w:pPr>
    </w:p>
    <w:p w14:paraId="048FF34C" w14:textId="77777777" w:rsidR="003D673B" w:rsidRDefault="00000000">
      <w:pPr>
        <w:rPr>
          <w:rFonts w:ascii="Arial" w:eastAsia="Arial" w:hAnsi="Arial" w:cs="Arial"/>
          <w:sz w:val="22"/>
          <w:szCs w:val="22"/>
        </w:rPr>
      </w:pPr>
      <w:r>
        <w:rPr>
          <w:rFonts w:ascii="Arial" w:eastAsia="Arial" w:hAnsi="Arial" w:cs="Arial"/>
          <w:sz w:val="22"/>
          <w:szCs w:val="22"/>
        </w:rPr>
        <w:t xml:space="preserve">We understand that practical measures need to address the disadvantage experienced by Aboriginal people in education, health, employment, and general opportunity. </w:t>
      </w:r>
    </w:p>
    <w:p w14:paraId="21755B77" w14:textId="77777777" w:rsidR="003D673B" w:rsidRDefault="00000000">
      <w:pPr>
        <w:rPr>
          <w:rFonts w:ascii="Arial" w:eastAsia="Arial" w:hAnsi="Arial" w:cs="Arial"/>
          <w:sz w:val="22"/>
          <w:szCs w:val="22"/>
        </w:rPr>
      </w:pPr>
      <w:r>
        <w:rPr>
          <w:rFonts w:ascii="Arial" w:eastAsia="Arial" w:hAnsi="Arial" w:cs="Arial"/>
          <w:sz w:val="22"/>
          <w:szCs w:val="22"/>
        </w:rPr>
        <w:t>“Reconciliation is an active pursuit – it’s about getting on with what’s needed and what we know to get the results we all want, and that’s a mixture of measures that target the body, the mind and the spirit.” Mick Dodson, Australian of the Year, National Press Club address, 17 February 2009</w:t>
      </w:r>
    </w:p>
    <w:p w14:paraId="2E42A831" w14:textId="77777777" w:rsidR="003D673B" w:rsidRDefault="00000000">
      <w:pPr>
        <w:rPr>
          <w:rFonts w:ascii="Arial" w:eastAsia="Arial" w:hAnsi="Arial" w:cs="Arial"/>
          <w:sz w:val="22"/>
          <w:szCs w:val="22"/>
        </w:rPr>
      </w:pPr>
      <w:r>
        <w:rPr>
          <w:rFonts w:ascii="Arial" w:eastAsia="Arial" w:hAnsi="Arial" w:cs="Arial"/>
          <w:sz w:val="22"/>
          <w:szCs w:val="22"/>
        </w:rPr>
        <w:t>True Reconciliation requires national and local solutions achieved through positive and purposeful partnerships not just for today but for tomorrow. We work for Reconciliation, in partnership with those who believe that there can be an alternative to the present order.</w:t>
      </w:r>
    </w:p>
    <w:p w14:paraId="4E3B2FF9" w14:textId="77777777" w:rsidR="003D673B" w:rsidRDefault="003D673B">
      <w:pPr>
        <w:rPr>
          <w:rFonts w:ascii="Arial" w:eastAsia="Arial" w:hAnsi="Arial" w:cs="Arial"/>
          <w:sz w:val="22"/>
          <w:szCs w:val="22"/>
        </w:rPr>
      </w:pPr>
    </w:p>
    <w:p w14:paraId="4FAC4AEF" w14:textId="77777777" w:rsidR="003D673B" w:rsidRDefault="00000000">
      <w:pPr>
        <w:rPr>
          <w:rFonts w:ascii="Arial" w:eastAsia="Arial" w:hAnsi="Arial" w:cs="Arial"/>
          <w:sz w:val="22"/>
          <w:szCs w:val="22"/>
        </w:rPr>
      </w:pPr>
      <w:r>
        <w:rPr>
          <w:rFonts w:ascii="Arial" w:eastAsia="Arial" w:hAnsi="Arial" w:cs="Arial"/>
          <w:sz w:val="22"/>
          <w:szCs w:val="22"/>
        </w:rPr>
        <w:t xml:space="preserve">Covenants emphasize the ethos and faith belief of Catholic schools and the Social Justice response they are committed to make as part of their Christian identity. Schools’ expressed commitment is reflected in practical goals and actions which they strive to achieve in the year ahead. </w:t>
      </w:r>
    </w:p>
    <w:p w14:paraId="1FC386BF" w14:textId="77777777" w:rsidR="003D673B" w:rsidRDefault="00000000">
      <w:pPr>
        <w:rPr>
          <w:rFonts w:ascii="Arial" w:eastAsia="Arial" w:hAnsi="Arial" w:cs="Arial"/>
          <w:i/>
          <w:sz w:val="22"/>
          <w:szCs w:val="22"/>
        </w:rPr>
      </w:pPr>
      <w:r>
        <w:rPr>
          <w:rFonts w:ascii="Arial" w:eastAsia="Arial" w:hAnsi="Arial" w:cs="Arial"/>
          <w:sz w:val="22"/>
          <w:szCs w:val="22"/>
        </w:rPr>
        <w:t>School covenants express in ways, specific to each school, recognition of the special contribution Aboriginal peoples and their cultures make to Australian society, their relationship and connection to the land, their present position of disadvantage and social exclusion. They declare the school and school community’s commitment to stand in solidarity with Aboriginal peoples to achieve true reconciliation and acknowledgement, by all Australians, of their rightful position within Australian society. (</w:t>
      </w:r>
      <w:proofErr w:type="spellStart"/>
      <w:proofErr w:type="gramStart"/>
      <w:r>
        <w:rPr>
          <w:rFonts w:ascii="Arial" w:eastAsia="Arial" w:hAnsi="Arial" w:cs="Arial"/>
          <w:i/>
          <w:sz w:val="22"/>
          <w:szCs w:val="22"/>
        </w:rPr>
        <w:t>firecarriers</w:t>
      </w:r>
      <w:proofErr w:type="spellEnd"/>
      <w:proofErr w:type="gramEnd"/>
      <w:r>
        <w:rPr>
          <w:rFonts w:ascii="Arial" w:eastAsia="Arial" w:hAnsi="Arial" w:cs="Arial"/>
          <w:i/>
          <w:sz w:val="22"/>
          <w:szCs w:val="22"/>
        </w:rPr>
        <w:t xml:space="preserve"> Sandhurst.pdf)</w:t>
      </w:r>
    </w:p>
    <w:p w14:paraId="2B1511A6" w14:textId="77777777" w:rsidR="003D673B" w:rsidRDefault="00000000">
      <w:pPr>
        <w:tabs>
          <w:tab w:val="left" w:pos="10880"/>
        </w:tabs>
        <w:rPr>
          <w:rFonts w:ascii="Arial" w:eastAsia="Arial" w:hAnsi="Arial" w:cs="Arial"/>
          <w:sz w:val="22"/>
          <w:szCs w:val="22"/>
        </w:rPr>
      </w:pPr>
      <w:r>
        <w:rPr>
          <w:rFonts w:ascii="Arial" w:eastAsia="Arial" w:hAnsi="Arial" w:cs="Arial"/>
          <w:sz w:val="22"/>
          <w:szCs w:val="22"/>
        </w:rPr>
        <w:tab/>
      </w:r>
    </w:p>
    <w:p w14:paraId="6252D2FC" w14:textId="77777777" w:rsidR="003D673B" w:rsidRDefault="00000000">
      <w:pPr>
        <w:rPr>
          <w:rFonts w:ascii="Arial" w:eastAsia="Arial" w:hAnsi="Arial" w:cs="Arial"/>
          <w:b/>
          <w:sz w:val="22"/>
          <w:szCs w:val="22"/>
        </w:rPr>
      </w:pPr>
      <w:r>
        <w:rPr>
          <w:rFonts w:ascii="Arial" w:eastAsia="Arial" w:hAnsi="Arial" w:cs="Arial"/>
          <w:b/>
          <w:sz w:val="22"/>
          <w:szCs w:val="22"/>
        </w:rPr>
        <w:t>Our School</w:t>
      </w:r>
    </w:p>
    <w:p w14:paraId="1E750AE7" w14:textId="77777777" w:rsidR="003D673B" w:rsidRDefault="00000000">
      <w:pPr>
        <w:rPr>
          <w:rFonts w:ascii="Arial" w:eastAsia="Arial" w:hAnsi="Arial" w:cs="Arial"/>
          <w:sz w:val="22"/>
          <w:szCs w:val="22"/>
        </w:rPr>
      </w:pPr>
      <w:r>
        <w:rPr>
          <w:rFonts w:ascii="Arial" w:eastAsia="Arial" w:hAnsi="Arial" w:cs="Arial"/>
          <w:sz w:val="22"/>
          <w:szCs w:val="22"/>
        </w:rPr>
        <w:t>(What do we mean by Reconciliation? What responsibility do we have as individuals as a group? Why is Reconciliation important in our School?)</w:t>
      </w:r>
    </w:p>
    <w:p w14:paraId="0B301557" w14:textId="77777777" w:rsidR="003D673B" w:rsidRDefault="00000000">
      <w:pPr>
        <w:rPr>
          <w:rFonts w:ascii="Arial" w:eastAsia="Arial" w:hAnsi="Arial" w:cs="Arial"/>
          <w:b/>
          <w:sz w:val="22"/>
          <w:szCs w:val="22"/>
        </w:rPr>
      </w:pPr>
      <w:r>
        <w:rPr>
          <w:rFonts w:ascii="Arial" w:eastAsia="Arial" w:hAnsi="Arial" w:cs="Arial"/>
          <w:b/>
          <w:sz w:val="22"/>
          <w:szCs w:val="22"/>
        </w:rPr>
        <w:t>Our vision for reconciliation is to be a place of learning and teaching that respects Aboriginal protocols, history and culture. We will have strong and mutually beneficial relationships with Aboriginal communities. These relationships will provide for the sharing of knowledge and ideas, and the opportunity to listen and learn from Aboriginal Australians about the past, their current circumstances, and their vision for the future. We will be a place where Aboriginal culture is respected and celebrated.</w:t>
      </w:r>
    </w:p>
    <w:p w14:paraId="4EAF60C7" w14:textId="77777777" w:rsidR="003D673B" w:rsidRDefault="003D673B">
      <w:pPr>
        <w:rPr>
          <w:rFonts w:ascii="Arial" w:eastAsia="Arial" w:hAnsi="Arial" w:cs="Arial"/>
          <w:b/>
          <w:color w:val="FF0000"/>
          <w:sz w:val="22"/>
          <w:szCs w:val="22"/>
        </w:rPr>
      </w:pPr>
    </w:p>
    <w:p w14:paraId="392098A5" w14:textId="77777777" w:rsidR="003D673B" w:rsidRDefault="003D673B">
      <w:pPr>
        <w:rPr>
          <w:rFonts w:ascii="Arial" w:eastAsia="Arial" w:hAnsi="Arial" w:cs="Arial"/>
          <w:sz w:val="22"/>
          <w:szCs w:val="22"/>
        </w:rPr>
      </w:pPr>
    </w:p>
    <w:p w14:paraId="328CD06D" w14:textId="04B99656" w:rsidR="003D673B" w:rsidRDefault="004D2620">
      <w:pPr>
        <w:rPr>
          <w:rFonts w:ascii="Arial" w:eastAsia="Arial" w:hAnsi="Arial" w:cs="Arial"/>
          <w:b/>
          <w:sz w:val="22"/>
          <w:szCs w:val="22"/>
        </w:rPr>
      </w:pPr>
      <w:r>
        <w:rPr>
          <w:rFonts w:ascii="Arial" w:eastAsia="Arial" w:hAnsi="Arial" w:cs="Arial"/>
          <w:noProof/>
          <w:sz w:val="22"/>
          <w:szCs w:val="22"/>
        </w:rPr>
        <w:lastRenderedPageBreak/>
        <w:drawing>
          <wp:anchor distT="0" distB="0" distL="114300" distR="114300" simplePos="0" relativeHeight="251660288" behindDoc="0" locked="0" layoutInCell="1" allowOverlap="1" wp14:anchorId="084288E2" wp14:editId="22E4723F">
            <wp:simplePos x="0" y="0"/>
            <wp:positionH relativeFrom="column">
              <wp:posOffset>7529052</wp:posOffset>
            </wp:positionH>
            <wp:positionV relativeFrom="paragraph">
              <wp:posOffset>-1238864</wp:posOffset>
            </wp:positionV>
            <wp:extent cx="781200" cy="83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b/>
          <w:sz w:val="22"/>
          <w:szCs w:val="22"/>
        </w:rPr>
        <w:t>Our Covenant</w:t>
      </w:r>
    </w:p>
    <w:p w14:paraId="5F24C14F" w14:textId="77777777" w:rsidR="003D673B" w:rsidRDefault="00000000">
      <w:pPr>
        <w:rPr>
          <w:rFonts w:ascii="Arial" w:eastAsia="Arial" w:hAnsi="Arial" w:cs="Arial"/>
          <w:b/>
          <w:sz w:val="22"/>
          <w:szCs w:val="22"/>
        </w:rPr>
      </w:pPr>
      <w:r>
        <w:rPr>
          <w:rFonts w:ascii="Arial" w:eastAsia="Arial" w:hAnsi="Arial" w:cs="Arial"/>
          <w:sz w:val="22"/>
          <w:szCs w:val="22"/>
        </w:rPr>
        <w:t xml:space="preserve">(Describe how you developed your Reconciliation Covenant, who sits on your Reconciliation Covenant working group and any other relevant information </w:t>
      </w:r>
      <w:proofErr w:type="spellStart"/>
      <w:r>
        <w:rPr>
          <w:rFonts w:ascii="Arial" w:eastAsia="Arial" w:hAnsi="Arial" w:cs="Arial"/>
          <w:sz w:val="22"/>
          <w:szCs w:val="22"/>
        </w:rPr>
        <w:t>ie</w:t>
      </w:r>
      <w:proofErr w:type="spellEnd"/>
      <w:r>
        <w:rPr>
          <w:rFonts w:ascii="Arial" w:eastAsia="Arial" w:hAnsi="Arial" w:cs="Arial"/>
          <w:sz w:val="22"/>
          <w:szCs w:val="22"/>
        </w:rPr>
        <w:t xml:space="preserve">. Our school community was presented with ideas for Reconciliation in our local community by the Sandhurst Aboriginal Team, who were and are involved in the continuing development of our Covenant. </w:t>
      </w:r>
      <w:r>
        <w:rPr>
          <w:rFonts w:ascii="Arial" w:eastAsia="Arial" w:hAnsi="Arial" w:cs="Arial"/>
          <w:b/>
          <w:sz w:val="22"/>
          <w:szCs w:val="22"/>
        </w:rPr>
        <w:t xml:space="preserve">Our covenant was originally developed by students &amp; staff in consultation with the Aboriginal team from Catholic Education </w:t>
      </w:r>
      <w:proofErr w:type="gramStart"/>
      <w:r>
        <w:rPr>
          <w:rFonts w:ascii="Arial" w:eastAsia="Arial" w:hAnsi="Arial" w:cs="Arial"/>
          <w:b/>
          <w:sz w:val="22"/>
          <w:szCs w:val="22"/>
        </w:rPr>
        <w:t>Sandhurst..</w:t>
      </w:r>
      <w:proofErr w:type="gramEnd"/>
      <w:r>
        <w:rPr>
          <w:rFonts w:ascii="Arial" w:eastAsia="Arial" w:hAnsi="Arial" w:cs="Arial"/>
          <w:b/>
          <w:sz w:val="22"/>
          <w:szCs w:val="22"/>
        </w:rPr>
        <w:t xml:space="preserve"> Our school community will be presented with ideas for Reconciliation in our local community by the Sandhurst Aboriginal Team, who were and are involved in the continuing development and review of our Covenant.</w:t>
      </w:r>
    </w:p>
    <w:p w14:paraId="2018DA21" w14:textId="77777777" w:rsidR="003D673B" w:rsidRDefault="003D673B">
      <w:pPr>
        <w:rPr>
          <w:rFonts w:ascii="Arial" w:eastAsia="Arial" w:hAnsi="Arial" w:cs="Arial"/>
          <w:b/>
          <w:sz w:val="22"/>
          <w:szCs w:val="22"/>
        </w:rPr>
      </w:pPr>
    </w:p>
    <w:p w14:paraId="7474E313" w14:textId="77777777" w:rsidR="003D673B" w:rsidRDefault="003D673B">
      <w:pPr>
        <w:rPr>
          <w:rFonts w:ascii="Arial" w:eastAsia="Arial" w:hAnsi="Arial" w:cs="Arial"/>
          <w:sz w:val="22"/>
          <w:szCs w:val="22"/>
        </w:rPr>
      </w:pPr>
    </w:p>
    <w:p w14:paraId="43384DDB" w14:textId="77777777" w:rsidR="003D673B" w:rsidRDefault="003D673B">
      <w:pPr>
        <w:rPr>
          <w:rFonts w:ascii="Arial" w:eastAsia="Arial" w:hAnsi="Arial" w:cs="Arial"/>
          <w:b/>
          <w:sz w:val="22"/>
          <w:szCs w:val="22"/>
        </w:rPr>
      </w:pPr>
    </w:p>
    <w:p w14:paraId="620FB16F" w14:textId="77777777" w:rsidR="003D673B" w:rsidRDefault="003D673B">
      <w:pPr>
        <w:rPr>
          <w:rFonts w:ascii="Arial" w:eastAsia="Arial" w:hAnsi="Arial" w:cs="Arial"/>
          <w:b/>
          <w:sz w:val="22"/>
          <w:szCs w:val="22"/>
        </w:rPr>
      </w:pPr>
    </w:p>
    <w:p w14:paraId="0F16D83A" w14:textId="77777777" w:rsidR="003D673B" w:rsidRDefault="00000000">
      <w:pPr>
        <w:rPr>
          <w:rFonts w:ascii="Arial" w:eastAsia="Arial" w:hAnsi="Arial" w:cs="Arial"/>
          <w:b/>
          <w:sz w:val="22"/>
          <w:szCs w:val="22"/>
        </w:rPr>
      </w:pPr>
      <w:r>
        <w:rPr>
          <w:rFonts w:ascii="Arial" w:eastAsia="Arial" w:hAnsi="Arial" w:cs="Arial"/>
          <w:b/>
          <w:sz w:val="22"/>
          <w:szCs w:val="22"/>
        </w:rPr>
        <w:t xml:space="preserve">CHILD SAFE STANDARDS </w:t>
      </w:r>
    </w:p>
    <w:p w14:paraId="7A71E7EF" w14:textId="77777777" w:rsidR="003D673B" w:rsidRDefault="00000000">
      <w:pPr>
        <w:rPr>
          <w:rFonts w:ascii="Arial" w:eastAsia="Arial" w:hAnsi="Arial" w:cs="Arial"/>
          <w:b/>
          <w:sz w:val="22"/>
          <w:szCs w:val="22"/>
        </w:rPr>
      </w:pPr>
      <w:r>
        <w:rPr>
          <w:rFonts w:ascii="Arial" w:eastAsia="Arial" w:hAnsi="Arial" w:cs="Arial"/>
          <w:b/>
          <w:sz w:val="22"/>
          <w:szCs w:val="22"/>
        </w:rPr>
        <w:t xml:space="preserve">Culturally safe environments </w:t>
      </w:r>
    </w:p>
    <w:p w14:paraId="7EDBA4DF" w14:textId="77777777" w:rsidR="003D673B" w:rsidRDefault="00000000">
      <w:pPr>
        <w:rPr>
          <w:rFonts w:ascii="Arial" w:eastAsia="Arial" w:hAnsi="Arial" w:cs="Arial"/>
          <w:b/>
          <w:sz w:val="22"/>
          <w:szCs w:val="22"/>
        </w:rPr>
      </w:pPr>
      <w:r>
        <w:rPr>
          <w:rFonts w:ascii="Arial" w:eastAsia="Arial" w:hAnsi="Arial" w:cs="Arial"/>
          <w:b/>
          <w:sz w:val="22"/>
          <w:szCs w:val="22"/>
        </w:rPr>
        <w:t>Aboriginal &amp; Torres Strait Islander Cultural Safety is defined as an environment that is safe for Aboriginal &amp; Torres Strait Islanders, where there is no assault, challenge or denial of their identity and experience. (Williams 2008)</w:t>
      </w:r>
    </w:p>
    <w:p w14:paraId="4B50F253" w14:textId="77777777" w:rsidR="003D673B" w:rsidRDefault="00000000">
      <w:pPr>
        <w:rPr>
          <w:rFonts w:ascii="Arial" w:eastAsia="Arial" w:hAnsi="Arial" w:cs="Arial"/>
          <w:b/>
          <w:sz w:val="22"/>
          <w:szCs w:val="22"/>
        </w:rPr>
      </w:pPr>
      <w:r>
        <w:rPr>
          <w:rFonts w:ascii="Arial" w:eastAsia="Arial" w:hAnsi="Arial" w:cs="Arial"/>
          <w:b/>
          <w:sz w:val="22"/>
          <w:szCs w:val="22"/>
        </w:rPr>
        <w:t>The school (insert school name here) takes account of and makes reasonable efforts to accommodate for the diversity of all children in implementing the Child Safe Standards relating to following standard.</w:t>
      </w:r>
    </w:p>
    <w:p w14:paraId="7B6D48F8" w14:textId="77777777" w:rsidR="003D673B" w:rsidRDefault="00000000">
      <w:pPr>
        <w:numPr>
          <w:ilvl w:val="1"/>
          <w:numId w:val="4"/>
        </w:numPr>
        <w:rPr>
          <w:rFonts w:ascii="Arial" w:eastAsia="Arial" w:hAnsi="Arial" w:cs="Arial"/>
          <w:b/>
          <w:sz w:val="22"/>
          <w:szCs w:val="22"/>
        </w:rPr>
      </w:pPr>
      <w:r>
        <w:rPr>
          <w:rFonts w:ascii="Arial" w:eastAsia="Arial" w:hAnsi="Arial" w:cs="Arial"/>
          <w:b/>
          <w:sz w:val="22"/>
          <w:szCs w:val="22"/>
        </w:rPr>
        <w:t xml:space="preserve"> Schools and school boarding premises must establish culturally safe environments in which the diverse and unique identities and </w:t>
      </w:r>
      <w:r>
        <w:rPr>
          <w:rFonts w:ascii="Arial" w:eastAsia="Arial" w:hAnsi="Arial" w:cs="Arial"/>
          <w:b/>
          <w:sz w:val="22"/>
          <w:szCs w:val="22"/>
        </w:rPr>
        <w:tab/>
        <w:t xml:space="preserve">experiences of Aboriginal children, young people and students are respected and valued </w:t>
      </w:r>
    </w:p>
    <w:p w14:paraId="2A9544BC" w14:textId="77777777" w:rsidR="003D673B" w:rsidRDefault="00000000">
      <w:pPr>
        <w:rPr>
          <w:rFonts w:ascii="Arial" w:eastAsia="Arial" w:hAnsi="Arial" w:cs="Arial"/>
          <w:b/>
          <w:sz w:val="22"/>
          <w:szCs w:val="22"/>
        </w:rPr>
      </w:pPr>
      <w:r>
        <w:rPr>
          <w:rFonts w:ascii="Arial" w:eastAsia="Arial" w:hAnsi="Arial" w:cs="Arial"/>
          <w:b/>
          <w:sz w:val="22"/>
          <w:szCs w:val="22"/>
        </w:rPr>
        <w:t>Actions</w:t>
      </w:r>
    </w:p>
    <w:p w14:paraId="3B7AB6D7" w14:textId="77777777" w:rsidR="003D673B" w:rsidRDefault="00000000">
      <w:pPr>
        <w:numPr>
          <w:ilvl w:val="0"/>
          <w:numId w:val="5"/>
        </w:numPr>
        <w:rPr>
          <w:rFonts w:ascii="Arial" w:eastAsia="Arial" w:hAnsi="Arial" w:cs="Arial"/>
          <w:b/>
          <w:i/>
          <w:sz w:val="22"/>
          <w:szCs w:val="22"/>
        </w:rPr>
      </w:pPr>
      <w:r>
        <w:rPr>
          <w:rFonts w:ascii="Arial" w:eastAsia="Arial" w:hAnsi="Arial" w:cs="Arial"/>
          <w:b/>
          <w:sz w:val="22"/>
          <w:szCs w:val="22"/>
        </w:rPr>
        <w:t xml:space="preserve">In endorsing and documenting the following activities contained within this FIRE Carrier covenant, St Joseph’s commits to completing or putting steps in place to complete all actions through measurable targets outlined by the dates set out in the timeline included. </w:t>
      </w:r>
    </w:p>
    <w:p w14:paraId="6DC52813" w14:textId="77777777" w:rsidR="003D673B" w:rsidRDefault="00000000">
      <w:pPr>
        <w:numPr>
          <w:ilvl w:val="0"/>
          <w:numId w:val="5"/>
        </w:numPr>
        <w:rPr>
          <w:rFonts w:ascii="Arial" w:eastAsia="Arial" w:hAnsi="Arial" w:cs="Arial"/>
          <w:b/>
          <w:i/>
          <w:sz w:val="22"/>
          <w:szCs w:val="22"/>
        </w:rPr>
      </w:pPr>
      <w:r>
        <w:rPr>
          <w:rFonts w:ascii="Arial" w:eastAsia="Arial" w:hAnsi="Arial" w:cs="Arial"/>
          <w:b/>
          <w:sz w:val="22"/>
          <w:szCs w:val="22"/>
        </w:rPr>
        <w:t>This FIRE Carrier covenant will be made accessible on the school’s website to ensure adherence to the child safe standard referred to in the document.</w:t>
      </w:r>
    </w:p>
    <w:p w14:paraId="3F9F562A" w14:textId="77777777" w:rsidR="003D673B" w:rsidRDefault="00000000">
      <w:pPr>
        <w:numPr>
          <w:ilvl w:val="0"/>
          <w:numId w:val="5"/>
        </w:numPr>
        <w:rPr>
          <w:rFonts w:ascii="Arial" w:eastAsia="Arial" w:hAnsi="Arial" w:cs="Arial"/>
          <w:b/>
          <w:i/>
          <w:sz w:val="22"/>
          <w:szCs w:val="22"/>
        </w:rPr>
      </w:pPr>
      <w:r>
        <w:rPr>
          <w:rFonts w:ascii="Arial" w:eastAsia="Arial" w:hAnsi="Arial" w:cs="Arial"/>
          <w:b/>
          <w:sz w:val="22"/>
          <w:szCs w:val="22"/>
        </w:rPr>
        <w:t>A review at the end of school year will be conducted and the plan will be updated and passed to the following year's FIRE Carrier coordinator.</w:t>
      </w:r>
    </w:p>
    <w:p w14:paraId="5EB96D6F" w14:textId="77777777" w:rsidR="003D673B" w:rsidRDefault="003D673B">
      <w:pPr>
        <w:rPr>
          <w:rFonts w:ascii="Arial" w:eastAsia="Arial" w:hAnsi="Arial" w:cs="Arial"/>
          <w:b/>
          <w:sz w:val="22"/>
          <w:szCs w:val="22"/>
        </w:rPr>
      </w:pPr>
    </w:p>
    <w:p w14:paraId="0AA835E9" w14:textId="77777777" w:rsidR="003D673B" w:rsidRDefault="003D673B">
      <w:pPr>
        <w:rPr>
          <w:rFonts w:ascii="Arial" w:eastAsia="Arial" w:hAnsi="Arial" w:cs="Arial"/>
          <w:b/>
          <w:sz w:val="22"/>
          <w:szCs w:val="22"/>
        </w:rPr>
      </w:pPr>
    </w:p>
    <w:p w14:paraId="7228E569" w14:textId="77777777" w:rsidR="003D673B" w:rsidRDefault="003D673B">
      <w:pPr>
        <w:rPr>
          <w:rFonts w:ascii="Arial" w:eastAsia="Arial" w:hAnsi="Arial" w:cs="Arial"/>
          <w:b/>
          <w:sz w:val="22"/>
          <w:szCs w:val="22"/>
        </w:rPr>
      </w:pPr>
    </w:p>
    <w:p w14:paraId="25F5EF12" w14:textId="5EC92114" w:rsidR="003D673B" w:rsidRDefault="004D2620">
      <w:pPr>
        <w:rPr>
          <w:rFonts w:ascii="Arial" w:eastAsia="Arial" w:hAnsi="Arial" w:cs="Arial"/>
          <w:b/>
          <w:sz w:val="22"/>
          <w:szCs w:val="22"/>
        </w:rPr>
      </w:pPr>
      <w:r>
        <w:rPr>
          <w:rFonts w:ascii="Arial" w:eastAsia="Arial" w:hAnsi="Arial" w:cs="Arial"/>
          <w:noProof/>
          <w:sz w:val="22"/>
          <w:szCs w:val="22"/>
        </w:rPr>
        <w:lastRenderedPageBreak/>
        <w:drawing>
          <wp:anchor distT="0" distB="0" distL="114300" distR="114300" simplePos="0" relativeHeight="251662336" behindDoc="0" locked="0" layoutInCell="1" allowOverlap="1" wp14:anchorId="6506F32D" wp14:editId="786F54B1">
            <wp:simplePos x="0" y="0"/>
            <wp:positionH relativeFrom="column">
              <wp:posOffset>7204587</wp:posOffset>
            </wp:positionH>
            <wp:positionV relativeFrom="paragraph">
              <wp:posOffset>-1278603</wp:posOffset>
            </wp:positionV>
            <wp:extent cx="781200" cy="838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p w14:paraId="66E15E2D" w14:textId="77777777" w:rsidR="003D673B" w:rsidRDefault="003D673B">
      <w:pPr>
        <w:rPr>
          <w:rFonts w:ascii="Arial" w:eastAsia="Arial" w:hAnsi="Arial" w:cs="Arial"/>
          <w:b/>
          <w:sz w:val="22"/>
          <w:szCs w:val="22"/>
        </w:rPr>
      </w:pPr>
    </w:p>
    <w:p w14:paraId="6EE6DFFA" w14:textId="77777777" w:rsidR="003D673B" w:rsidRDefault="003D673B">
      <w:pPr>
        <w:rPr>
          <w:rFonts w:ascii="Arial" w:eastAsia="Arial" w:hAnsi="Arial" w:cs="Arial"/>
          <w:b/>
          <w:sz w:val="22"/>
          <w:szCs w:val="22"/>
        </w:rPr>
      </w:pPr>
    </w:p>
    <w:p w14:paraId="2A2B6EC9" w14:textId="77777777" w:rsidR="003D673B" w:rsidRDefault="003D673B">
      <w:pPr>
        <w:rPr>
          <w:rFonts w:ascii="Arial" w:eastAsia="Arial" w:hAnsi="Arial" w:cs="Arial"/>
          <w:b/>
          <w:sz w:val="22"/>
          <w:szCs w:val="22"/>
        </w:rPr>
      </w:pPr>
    </w:p>
    <w:p w14:paraId="5F45DD53" w14:textId="77777777" w:rsidR="003D673B" w:rsidRDefault="003D673B">
      <w:pPr>
        <w:rPr>
          <w:rFonts w:ascii="Arial" w:eastAsia="Arial" w:hAnsi="Arial" w:cs="Arial"/>
          <w:b/>
          <w:sz w:val="22"/>
          <w:szCs w:val="22"/>
        </w:rPr>
      </w:pPr>
    </w:p>
    <w:p w14:paraId="16489DDC" w14:textId="77777777" w:rsidR="003D673B" w:rsidRDefault="003D673B">
      <w:pPr>
        <w:rPr>
          <w:rFonts w:ascii="Arial" w:eastAsia="Arial" w:hAnsi="Arial" w:cs="Arial"/>
          <w:b/>
          <w:sz w:val="22"/>
          <w:szCs w:val="22"/>
        </w:rPr>
      </w:pPr>
    </w:p>
    <w:p w14:paraId="7ADCB931" w14:textId="77777777" w:rsidR="003D673B" w:rsidRDefault="003D673B">
      <w:pPr>
        <w:rPr>
          <w:rFonts w:ascii="Arial" w:eastAsia="Arial" w:hAnsi="Arial" w:cs="Arial"/>
          <w:b/>
          <w:sz w:val="22"/>
          <w:szCs w:val="22"/>
        </w:rPr>
      </w:pPr>
    </w:p>
    <w:p w14:paraId="00B97674" w14:textId="77777777" w:rsidR="003D673B" w:rsidRDefault="003D673B">
      <w:pPr>
        <w:rPr>
          <w:rFonts w:ascii="Arial" w:eastAsia="Arial" w:hAnsi="Arial" w:cs="Arial"/>
          <w:b/>
          <w:sz w:val="22"/>
          <w:szCs w:val="22"/>
        </w:rPr>
      </w:pPr>
    </w:p>
    <w:p w14:paraId="6601F81C" w14:textId="77777777" w:rsidR="003D673B" w:rsidRDefault="00000000">
      <w:pPr>
        <w:rPr>
          <w:rFonts w:ascii="Arial" w:eastAsia="Arial" w:hAnsi="Arial" w:cs="Arial"/>
          <w:b/>
          <w:sz w:val="22"/>
          <w:szCs w:val="22"/>
        </w:rPr>
      </w:pPr>
      <w:r>
        <w:rPr>
          <w:rFonts w:ascii="Arial" w:eastAsia="Arial" w:hAnsi="Arial" w:cs="Arial"/>
          <w:b/>
          <w:sz w:val="22"/>
          <w:szCs w:val="22"/>
        </w:rPr>
        <w:t xml:space="preserve">Our Short Term and </w:t>
      </w:r>
      <w:proofErr w:type="gramStart"/>
      <w:r>
        <w:rPr>
          <w:rFonts w:ascii="Arial" w:eastAsia="Arial" w:hAnsi="Arial" w:cs="Arial"/>
          <w:b/>
          <w:sz w:val="22"/>
          <w:szCs w:val="22"/>
        </w:rPr>
        <w:t>Long Term</w:t>
      </w:r>
      <w:proofErr w:type="gramEnd"/>
      <w:r>
        <w:rPr>
          <w:rFonts w:ascii="Arial" w:eastAsia="Arial" w:hAnsi="Arial" w:cs="Arial"/>
          <w:b/>
          <w:sz w:val="22"/>
          <w:szCs w:val="22"/>
        </w:rPr>
        <w:t xml:space="preserve"> Targets</w:t>
      </w:r>
    </w:p>
    <w:p w14:paraId="74983E4F" w14:textId="77777777" w:rsidR="003D673B" w:rsidRDefault="003D673B">
      <w:pPr>
        <w:rPr>
          <w:rFonts w:ascii="Arial" w:eastAsia="Arial" w:hAnsi="Arial" w:cs="Arial"/>
          <w:sz w:val="22"/>
          <w:szCs w:val="22"/>
        </w:rPr>
      </w:pPr>
    </w:p>
    <w:p w14:paraId="0F9B56D6" w14:textId="77777777" w:rsidR="003D673B" w:rsidRDefault="00000000">
      <w:pPr>
        <w:rPr>
          <w:rFonts w:ascii="Arial" w:eastAsia="Arial" w:hAnsi="Arial" w:cs="Arial"/>
          <w:sz w:val="22"/>
          <w:szCs w:val="22"/>
        </w:rPr>
        <w:sectPr w:rsidR="003D673B">
          <w:headerReference w:type="even" r:id="rId8"/>
          <w:headerReference w:type="default" r:id="rId9"/>
          <w:footerReference w:type="even" r:id="rId10"/>
          <w:footerReference w:type="default" r:id="rId11"/>
          <w:headerReference w:type="first" r:id="rId12"/>
          <w:pgSz w:w="16840" w:h="11907" w:orient="landscape"/>
          <w:pgMar w:top="964" w:right="1077" w:bottom="1418" w:left="1077" w:header="709" w:footer="62" w:gutter="0"/>
          <w:pgNumType w:start="1"/>
          <w:cols w:space="720"/>
        </w:sectPr>
      </w:pPr>
      <w:r>
        <w:rPr>
          <w:rFonts w:ascii="Arial" w:eastAsia="Arial" w:hAnsi="Arial" w:cs="Arial"/>
          <w:sz w:val="22"/>
          <w:szCs w:val="22"/>
        </w:rPr>
        <w:t xml:space="preserve">6 Months </w:t>
      </w:r>
      <w:r>
        <w:rPr>
          <w:rFonts w:ascii="Arial" w:eastAsia="Arial" w:hAnsi="Arial" w:cs="Arial"/>
          <w:sz w:val="22"/>
          <w:szCs w:val="22"/>
        </w:rPr>
        <w:tab/>
      </w:r>
      <w:r>
        <w:rPr>
          <w:rFonts w:ascii="Arial" w:eastAsia="Arial" w:hAnsi="Arial" w:cs="Arial"/>
          <w:sz w:val="22"/>
          <w:szCs w:val="22"/>
        </w:rPr>
        <w:tab/>
        <w:t xml:space="preserve">12 Months </w:t>
      </w:r>
      <w:r>
        <w:rPr>
          <w:rFonts w:ascii="Arial" w:eastAsia="Arial" w:hAnsi="Arial" w:cs="Arial"/>
          <w:sz w:val="22"/>
          <w:szCs w:val="22"/>
        </w:rPr>
        <w:tab/>
      </w:r>
      <w:r>
        <w:rPr>
          <w:rFonts w:ascii="Arial" w:eastAsia="Arial" w:hAnsi="Arial" w:cs="Arial"/>
          <w:sz w:val="22"/>
          <w:szCs w:val="22"/>
        </w:rPr>
        <w:tab/>
        <w:t>2 Years</w:t>
      </w:r>
    </w:p>
    <w:p w14:paraId="555F0637" w14:textId="14619852" w:rsidR="003D673B" w:rsidRDefault="004D2620">
      <w:pPr>
        <w:rPr>
          <w:rFonts w:ascii="Arial" w:eastAsia="Arial" w:hAnsi="Arial" w:cs="Arial"/>
        </w:rPr>
      </w:pPr>
      <w:r>
        <w:rPr>
          <w:rFonts w:ascii="Arial" w:eastAsia="Arial" w:hAnsi="Arial" w:cs="Arial"/>
          <w:noProof/>
          <w:sz w:val="22"/>
          <w:szCs w:val="22"/>
        </w:rPr>
        <w:lastRenderedPageBreak/>
        <w:drawing>
          <wp:anchor distT="0" distB="0" distL="114300" distR="114300" simplePos="0" relativeHeight="251664384" behindDoc="0" locked="0" layoutInCell="1" allowOverlap="1" wp14:anchorId="4226101C" wp14:editId="337B789A">
            <wp:simplePos x="0" y="0"/>
            <wp:positionH relativeFrom="column">
              <wp:posOffset>7632290</wp:posOffset>
            </wp:positionH>
            <wp:positionV relativeFrom="paragraph">
              <wp:posOffset>-1238864</wp:posOffset>
            </wp:positionV>
            <wp:extent cx="781200" cy="83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149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725"/>
        <w:gridCol w:w="1912"/>
        <w:gridCol w:w="1701"/>
        <w:gridCol w:w="7655"/>
      </w:tblGrid>
      <w:tr w:rsidR="003D673B" w14:paraId="06A093CF" w14:textId="77777777">
        <w:tc>
          <w:tcPr>
            <w:tcW w:w="14993" w:type="dxa"/>
            <w:gridSpan w:val="4"/>
            <w:shd w:val="clear" w:color="auto" w:fill="auto"/>
          </w:tcPr>
          <w:p w14:paraId="397E47D8" w14:textId="2B3B1356"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Spirituality </w:t>
            </w:r>
          </w:p>
          <w:p w14:paraId="3C96F778"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Focus Area: </w:t>
            </w:r>
            <w:proofErr w:type="gramStart"/>
            <w:r>
              <w:rPr>
                <w:rFonts w:ascii="Arial" w:eastAsia="Arial" w:hAnsi="Arial" w:cs="Arial"/>
                <w:b/>
                <w:color w:val="000000"/>
                <w:sz w:val="24"/>
                <w:szCs w:val="24"/>
              </w:rPr>
              <w:t>Learn ,</w:t>
            </w:r>
            <w:proofErr w:type="gramEnd"/>
            <w:r>
              <w:rPr>
                <w:rFonts w:ascii="Arial" w:eastAsia="Arial" w:hAnsi="Arial" w:cs="Arial"/>
                <w:b/>
                <w:color w:val="000000"/>
                <w:sz w:val="24"/>
                <w:szCs w:val="24"/>
              </w:rPr>
              <w:t xml:space="preserve"> Teach, Share, Grow towards understanding Aboriginal Spirituality (holistic)</w:t>
            </w:r>
          </w:p>
        </w:tc>
      </w:tr>
      <w:tr w:rsidR="003D673B" w14:paraId="7E7EF28D" w14:textId="77777777">
        <w:tc>
          <w:tcPr>
            <w:tcW w:w="3725" w:type="dxa"/>
            <w:shd w:val="clear" w:color="auto" w:fill="auto"/>
          </w:tcPr>
          <w:p w14:paraId="59531E2D"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Action</w:t>
            </w:r>
          </w:p>
        </w:tc>
        <w:tc>
          <w:tcPr>
            <w:tcW w:w="1912" w:type="dxa"/>
            <w:shd w:val="clear" w:color="auto" w:fill="auto"/>
          </w:tcPr>
          <w:p w14:paraId="64B9841B"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Responsibility </w:t>
            </w:r>
          </w:p>
        </w:tc>
        <w:tc>
          <w:tcPr>
            <w:tcW w:w="1701" w:type="dxa"/>
            <w:shd w:val="clear" w:color="auto" w:fill="auto"/>
          </w:tcPr>
          <w:p w14:paraId="3C0DDEE5"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Timeline </w:t>
            </w:r>
          </w:p>
        </w:tc>
        <w:tc>
          <w:tcPr>
            <w:tcW w:w="7655" w:type="dxa"/>
            <w:shd w:val="clear" w:color="auto" w:fill="auto"/>
          </w:tcPr>
          <w:p w14:paraId="7B2CBDEC"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Suggested Activities/Resources  </w:t>
            </w:r>
          </w:p>
        </w:tc>
      </w:tr>
      <w:tr w:rsidR="003D673B" w14:paraId="4CAF1BDB" w14:textId="77777777">
        <w:trPr>
          <w:trHeight w:val="5940"/>
        </w:trPr>
        <w:tc>
          <w:tcPr>
            <w:tcW w:w="3725" w:type="dxa"/>
            <w:shd w:val="clear" w:color="auto" w:fill="auto"/>
          </w:tcPr>
          <w:p w14:paraId="672C1A1C" w14:textId="77777777" w:rsidR="003D673B" w:rsidRDefault="003D673B">
            <w:pPr>
              <w:rPr>
                <w:rFonts w:ascii="Arial" w:eastAsia="Arial" w:hAnsi="Arial" w:cs="Arial"/>
                <w:color w:val="FF0000"/>
              </w:rPr>
            </w:pPr>
          </w:p>
          <w:p w14:paraId="21F28D00" w14:textId="77777777" w:rsidR="003D673B" w:rsidRDefault="00000000">
            <w:pPr>
              <w:rPr>
                <w:sz w:val="24"/>
                <w:szCs w:val="24"/>
              </w:rPr>
            </w:pPr>
            <w:r>
              <w:rPr>
                <w:sz w:val="24"/>
                <w:szCs w:val="24"/>
              </w:rPr>
              <w:t>Through Prayer and knowledge gain/engage a deeper awareness of justice issues.</w:t>
            </w:r>
          </w:p>
          <w:p w14:paraId="7117F0E5" w14:textId="77777777" w:rsidR="003D673B" w:rsidRDefault="003D673B">
            <w:pPr>
              <w:rPr>
                <w:sz w:val="24"/>
                <w:szCs w:val="24"/>
              </w:rPr>
            </w:pPr>
          </w:p>
          <w:p w14:paraId="3E816E5D" w14:textId="77777777" w:rsidR="003D673B" w:rsidRDefault="00000000">
            <w:pPr>
              <w:rPr>
                <w:sz w:val="24"/>
                <w:szCs w:val="24"/>
              </w:rPr>
            </w:pPr>
            <w:r>
              <w:rPr>
                <w:sz w:val="24"/>
                <w:szCs w:val="24"/>
              </w:rPr>
              <w:t>Use Aboriginal songs for morning prayer.</w:t>
            </w:r>
          </w:p>
          <w:p w14:paraId="0673B24A" w14:textId="77777777" w:rsidR="003D673B" w:rsidRDefault="003D673B">
            <w:pPr>
              <w:rPr>
                <w:sz w:val="24"/>
                <w:szCs w:val="24"/>
              </w:rPr>
            </w:pPr>
          </w:p>
          <w:p w14:paraId="1F8B85D2" w14:textId="77777777" w:rsidR="003D673B" w:rsidRDefault="00000000">
            <w:pPr>
              <w:rPr>
                <w:sz w:val="24"/>
                <w:szCs w:val="24"/>
              </w:rPr>
            </w:pPr>
            <w:r>
              <w:rPr>
                <w:sz w:val="24"/>
                <w:szCs w:val="24"/>
              </w:rPr>
              <w:t>Explore the significance of spirituality in Aboriginal art.</w:t>
            </w:r>
          </w:p>
          <w:p w14:paraId="469980F6" w14:textId="77777777" w:rsidR="003D673B" w:rsidRDefault="003D673B">
            <w:pPr>
              <w:rPr>
                <w:sz w:val="24"/>
                <w:szCs w:val="24"/>
              </w:rPr>
            </w:pPr>
          </w:p>
          <w:p w14:paraId="09F535A3" w14:textId="77777777" w:rsidR="003D673B" w:rsidRDefault="00000000">
            <w:pPr>
              <w:rPr>
                <w:sz w:val="24"/>
                <w:szCs w:val="24"/>
              </w:rPr>
            </w:pPr>
            <w:r>
              <w:rPr>
                <w:sz w:val="24"/>
                <w:szCs w:val="24"/>
              </w:rPr>
              <w:t>Create an Australian identity during time of Advent.</w:t>
            </w:r>
          </w:p>
          <w:p w14:paraId="1F1760A5" w14:textId="77777777" w:rsidR="003D673B" w:rsidRDefault="003D673B">
            <w:pPr>
              <w:rPr>
                <w:sz w:val="24"/>
                <w:szCs w:val="24"/>
              </w:rPr>
            </w:pPr>
          </w:p>
          <w:p w14:paraId="5EE356C8" w14:textId="77777777" w:rsidR="003D673B" w:rsidRDefault="003D673B">
            <w:pPr>
              <w:rPr>
                <w:sz w:val="24"/>
                <w:szCs w:val="24"/>
              </w:rPr>
            </w:pPr>
          </w:p>
          <w:p w14:paraId="52852360" w14:textId="77777777" w:rsidR="003D673B" w:rsidRDefault="00000000">
            <w:pPr>
              <w:rPr>
                <w:sz w:val="24"/>
                <w:szCs w:val="24"/>
              </w:rPr>
            </w:pPr>
            <w:r>
              <w:rPr>
                <w:sz w:val="24"/>
                <w:szCs w:val="24"/>
              </w:rPr>
              <w:t>Listen to Aboriginal Stories</w:t>
            </w:r>
          </w:p>
          <w:p w14:paraId="58AB0938" w14:textId="77777777" w:rsidR="003D673B" w:rsidRDefault="003D673B">
            <w:pPr>
              <w:rPr>
                <w:rFonts w:ascii="Arial" w:eastAsia="Arial" w:hAnsi="Arial" w:cs="Arial"/>
                <w:color w:val="FF0000"/>
              </w:rPr>
            </w:pPr>
          </w:p>
        </w:tc>
        <w:tc>
          <w:tcPr>
            <w:tcW w:w="1912" w:type="dxa"/>
            <w:shd w:val="clear" w:color="auto" w:fill="auto"/>
          </w:tcPr>
          <w:p w14:paraId="348D8009" w14:textId="77777777" w:rsidR="003D673B" w:rsidRDefault="003D673B">
            <w:pPr>
              <w:rPr>
                <w:rFonts w:ascii="Arial" w:eastAsia="Arial" w:hAnsi="Arial" w:cs="Arial"/>
              </w:rPr>
            </w:pPr>
          </w:p>
        </w:tc>
        <w:tc>
          <w:tcPr>
            <w:tcW w:w="1701" w:type="dxa"/>
            <w:shd w:val="clear" w:color="auto" w:fill="auto"/>
          </w:tcPr>
          <w:p w14:paraId="3375B92E" w14:textId="77777777" w:rsidR="003D673B" w:rsidRDefault="003D673B">
            <w:pPr>
              <w:rPr>
                <w:rFonts w:ascii="Arial" w:eastAsia="Arial" w:hAnsi="Arial" w:cs="Arial"/>
              </w:rPr>
            </w:pPr>
          </w:p>
        </w:tc>
        <w:tc>
          <w:tcPr>
            <w:tcW w:w="7655" w:type="dxa"/>
            <w:shd w:val="clear" w:color="auto" w:fill="auto"/>
          </w:tcPr>
          <w:p w14:paraId="464DE05E" w14:textId="77777777" w:rsidR="003D673B" w:rsidRDefault="003D673B">
            <w:pPr>
              <w:rPr>
                <w:rFonts w:ascii="Arial" w:eastAsia="Arial" w:hAnsi="Arial" w:cs="Arial"/>
              </w:rPr>
            </w:pPr>
          </w:p>
          <w:p w14:paraId="34A55B01" w14:textId="77777777" w:rsidR="003D673B" w:rsidRDefault="00000000">
            <w:pPr>
              <w:numPr>
                <w:ilvl w:val="0"/>
                <w:numId w:val="1"/>
              </w:numPr>
              <w:rPr>
                <w:rFonts w:ascii="Arial" w:eastAsia="Arial" w:hAnsi="Arial" w:cs="Arial"/>
              </w:rPr>
            </w:pPr>
            <w:r>
              <w:rPr>
                <w:sz w:val="24"/>
                <w:szCs w:val="24"/>
              </w:rPr>
              <w:t>Continue to incorporate Aboriginal prayers and symbols in liturgy by using the message stick during reading of the Word and at school masses.</w:t>
            </w:r>
          </w:p>
          <w:p w14:paraId="46A0FB92" w14:textId="77777777" w:rsidR="003D673B" w:rsidRDefault="00000000">
            <w:pPr>
              <w:numPr>
                <w:ilvl w:val="0"/>
                <w:numId w:val="1"/>
              </w:numPr>
              <w:rPr>
                <w:rFonts w:ascii="Arial" w:eastAsia="Arial" w:hAnsi="Arial" w:cs="Arial"/>
              </w:rPr>
            </w:pPr>
            <w:r>
              <w:rPr>
                <w:sz w:val="24"/>
                <w:szCs w:val="24"/>
              </w:rPr>
              <w:t>Learn and use the Aboriginal Our Father for the opening of the school year mass, so that it may be used by community at other year level liturgies.</w:t>
            </w:r>
          </w:p>
          <w:p w14:paraId="28DFF173" w14:textId="77777777" w:rsidR="003D673B" w:rsidRDefault="00000000">
            <w:pPr>
              <w:numPr>
                <w:ilvl w:val="0"/>
                <w:numId w:val="1"/>
              </w:numPr>
              <w:rPr>
                <w:rFonts w:ascii="Arial" w:eastAsia="Arial" w:hAnsi="Arial" w:cs="Arial"/>
              </w:rPr>
            </w:pPr>
            <w:r>
              <w:rPr>
                <w:sz w:val="24"/>
                <w:szCs w:val="24"/>
              </w:rPr>
              <w:t>Introduce Richard Campbell’s Stations of the Cross to the St Joseph’s community.</w:t>
            </w:r>
          </w:p>
          <w:p w14:paraId="323E8159" w14:textId="77777777" w:rsidR="003D673B" w:rsidRDefault="00000000">
            <w:pPr>
              <w:numPr>
                <w:ilvl w:val="0"/>
                <w:numId w:val="1"/>
              </w:numPr>
              <w:rPr>
                <w:rFonts w:ascii="Arial" w:eastAsia="Arial" w:hAnsi="Arial" w:cs="Arial"/>
              </w:rPr>
            </w:pPr>
            <w:r>
              <w:rPr>
                <w:sz w:val="24"/>
                <w:szCs w:val="24"/>
              </w:rPr>
              <w:t>Perform ‘Turning of the Coolamon Ceremony’ using the Coolamon Liturgy in a staff liturgy for Advent.</w:t>
            </w:r>
          </w:p>
          <w:p w14:paraId="22F5127E" w14:textId="77777777" w:rsidR="003D673B" w:rsidRDefault="00000000">
            <w:pPr>
              <w:numPr>
                <w:ilvl w:val="0"/>
                <w:numId w:val="1"/>
              </w:numPr>
              <w:rPr>
                <w:rFonts w:ascii="Arial" w:eastAsia="Arial" w:hAnsi="Arial" w:cs="Arial"/>
              </w:rPr>
            </w:pPr>
            <w:r>
              <w:rPr>
                <w:sz w:val="24"/>
                <w:szCs w:val="24"/>
              </w:rPr>
              <w:t>Investigate possible resources to purchase for use in the school’s Religious Education Program, to break open the Indigenous perspectives.</w:t>
            </w:r>
          </w:p>
          <w:p w14:paraId="2ED3397A" w14:textId="77777777" w:rsidR="003D673B" w:rsidRDefault="00000000">
            <w:pPr>
              <w:numPr>
                <w:ilvl w:val="0"/>
                <w:numId w:val="1"/>
              </w:numPr>
              <w:rPr>
                <w:rFonts w:ascii="Arial" w:eastAsia="Arial" w:hAnsi="Arial" w:cs="Arial"/>
              </w:rPr>
            </w:pPr>
            <w:r>
              <w:rPr>
                <w:sz w:val="24"/>
                <w:szCs w:val="24"/>
              </w:rPr>
              <w:t>Reading Dream Time stories appropriate to our Source of Life Units and Inquiry Units</w:t>
            </w:r>
          </w:p>
          <w:p w14:paraId="7850BEA8" w14:textId="77777777" w:rsidR="003D673B" w:rsidRDefault="00000000">
            <w:pPr>
              <w:numPr>
                <w:ilvl w:val="0"/>
                <w:numId w:val="1"/>
              </w:numPr>
              <w:rPr>
                <w:rFonts w:ascii="Arial" w:eastAsia="Arial" w:hAnsi="Arial" w:cs="Arial"/>
              </w:rPr>
            </w:pPr>
            <w:r>
              <w:rPr>
                <w:sz w:val="24"/>
                <w:szCs w:val="24"/>
              </w:rPr>
              <w:t>Investigate local Indigenous sites as possible excursion locations for all students.</w:t>
            </w:r>
          </w:p>
        </w:tc>
      </w:tr>
    </w:tbl>
    <w:p w14:paraId="74CC7EE4" w14:textId="77777777" w:rsidR="003D673B" w:rsidRDefault="003D673B">
      <w:pPr>
        <w:rPr>
          <w:rFonts w:ascii="Arial" w:eastAsia="Arial" w:hAnsi="Arial" w:cs="Arial"/>
        </w:rPr>
        <w:sectPr w:rsidR="003D673B">
          <w:pgSz w:w="16840" w:h="11907" w:orient="landscape"/>
          <w:pgMar w:top="964" w:right="1077" w:bottom="709" w:left="1077" w:header="709" w:footer="62" w:gutter="0"/>
          <w:cols w:space="720"/>
        </w:sectPr>
      </w:pPr>
    </w:p>
    <w:p w14:paraId="642CE4F7" w14:textId="540E1713" w:rsidR="003D673B" w:rsidRDefault="004D2620">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noProof/>
          <w:sz w:val="22"/>
          <w:szCs w:val="22"/>
        </w:rPr>
        <w:lastRenderedPageBreak/>
        <w:drawing>
          <wp:anchor distT="0" distB="0" distL="114300" distR="114300" simplePos="0" relativeHeight="251666432" behindDoc="0" locked="0" layoutInCell="1" allowOverlap="1" wp14:anchorId="63CD7148" wp14:editId="525FAEB0">
            <wp:simplePos x="0" y="0"/>
            <wp:positionH relativeFrom="column">
              <wp:posOffset>7529052</wp:posOffset>
            </wp:positionH>
            <wp:positionV relativeFrom="paragraph">
              <wp:posOffset>-1278603</wp:posOffset>
            </wp:positionV>
            <wp:extent cx="781200" cy="83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tbl>
      <w:tblPr>
        <w:tblStyle w:val="a0"/>
        <w:tblW w:w="1513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725"/>
        <w:gridCol w:w="1912"/>
        <w:gridCol w:w="1701"/>
        <w:gridCol w:w="7800"/>
      </w:tblGrid>
      <w:tr w:rsidR="003D673B" w14:paraId="3A8293E5" w14:textId="77777777">
        <w:trPr>
          <w:trHeight w:val="384"/>
          <w:tblHeader/>
        </w:trPr>
        <w:tc>
          <w:tcPr>
            <w:tcW w:w="15138" w:type="dxa"/>
            <w:gridSpan w:val="4"/>
            <w:shd w:val="clear" w:color="auto" w:fill="auto"/>
          </w:tcPr>
          <w:p w14:paraId="2958C68D" w14:textId="0C0F6079"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Cultural Recognition &amp; Awareness </w:t>
            </w:r>
          </w:p>
          <w:p w14:paraId="4DC5DB80"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Focus Area: Recognise Cultural Perspectives, Demonstrate Awareness</w:t>
            </w:r>
          </w:p>
        </w:tc>
      </w:tr>
      <w:tr w:rsidR="003D673B" w14:paraId="612DAE97" w14:textId="77777777">
        <w:trPr>
          <w:tblHeader/>
        </w:trPr>
        <w:tc>
          <w:tcPr>
            <w:tcW w:w="3725" w:type="dxa"/>
            <w:shd w:val="clear" w:color="auto" w:fill="auto"/>
          </w:tcPr>
          <w:p w14:paraId="3E707C3A"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Action</w:t>
            </w:r>
          </w:p>
        </w:tc>
        <w:tc>
          <w:tcPr>
            <w:tcW w:w="1912" w:type="dxa"/>
            <w:shd w:val="clear" w:color="auto" w:fill="auto"/>
          </w:tcPr>
          <w:p w14:paraId="7C5A9435"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Responsibility </w:t>
            </w:r>
          </w:p>
        </w:tc>
        <w:tc>
          <w:tcPr>
            <w:tcW w:w="1701" w:type="dxa"/>
            <w:shd w:val="clear" w:color="auto" w:fill="auto"/>
          </w:tcPr>
          <w:p w14:paraId="39F4BEF9"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Timeline </w:t>
            </w:r>
          </w:p>
        </w:tc>
        <w:tc>
          <w:tcPr>
            <w:tcW w:w="7800" w:type="dxa"/>
            <w:shd w:val="clear" w:color="auto" w:fill="auto"/>
          </w:tcPr>
          <w:p w14:paraId="7D4F2AE6" w14:textId="17C7ABB1"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Suggested Activities / Resources  </w:t>
            </w:r>
          </w:p>
        </w:tc>
      </w:tr>
      <w:tr w:rsidR="003D673B" w14:paraId="1D93B29B" w14:textId="77777777">
        <w:trPr>
          <w:trHeight w:val="2827"/>
        </w:trPr>
        <w:tc>
          <w:tcPr>
            <w:tcW w:w="3725" w:type="dxa"/>
            <w:shd w:val="clear" w:color="auto" w:fill="auto"/>
          </w:tcPr>
          <w:p w14:paraId="308FCC92" w14:textId="77777777" w:rsidR="003D673B" w:rsidRDefault="003D673B">
            <w:pPr>
              <w:rPr>
                <w:rFonts w:ascii="Arial" w:eastAsia="Arial" w:hAnsi="Arial" w:cs="Arial"/>
              </w:rPr>
            </w:pPr>
          </w:p>
          <w:p w14:paraId="17A7BE3B" w14:textId="77777777" w:rsidR="003D673B" w:rsidRDefault="00000000">
            <w:pPr>
              <w:rPr>
                <w:rFonts w:ascii="Calibri" w:eastAsia="Calibri" w:hAnsi="Calibri" w:cs="Calibri"/>
                <w:sz w:val="24"/>
                <w:szCs w:val="24"/>
              </w:rPr>
            </w:pPr>
            <w:r>
              <w:rPr>
                <w:rFonts w:ascii="Calibri" w:eastAsia="Calibri" w:hAnsi="Calibri" w:cs="Calibri"/>
                <w:sz w:val="24"/>
                <w:szCs w:val="24"/>
              </w:rPr>
              <w:t>Embrace Aboriginal stories and culture within school ceremonies.</w:t>
            </w:r>
          </w:p>
          <w:p w14:paraId="193991F6" w14:textId="77777777" w:rsidR="003D673B" w:rsidRDefault="003D673B">
            <w:pPr>
              <w:rPr>
                <w:rFonts w:ascii="Calibri" w:eastAsia="Calibri" w:hAnsi="Calibri" w:cs="Calibri"/>
                <w:b/>
                <w:sz w:val="24"/>
                <w:szCs w:val="24"/>
              </w:rPr>
            </w:pPr>
          </w:p>
          <w:p w14:paraId="50A14A81" w14:textId="77777777" w:rsidR="003D673B" w:rsidRDefault="003D673B">
            <w:pPr>
              <w:rPr>
                <w:rFonts w:ascii="Calibri" w:eastAsia="Calibri" w:hAnsi="Calibri" w:cs="Calibri"/>
                <w:b/>
                <w:sz w:val="24"/>
                <w:szCs w:val="24"/>
              </w:rPr>
            </w:pPr>
          </w:p>
          <w:p w14:paraId="56B42349" w14:textId="77777777" w:rsidR="003D673B" w:rsidRDefault="003D673B">
            <w:pPr>
              <w:rPr>
                <w:rFonts w:ascii="Calibri" w:eastAsia="Calibri" w:hAnsi="Calibri" w:cs="Calibri"/>
                <w:b/>
                <w:sz w:val="24"/>
                <w:szCs w:val="24"/>
              </w:rPr>
            </w:pPr>
          </w:p>
          <w:p w14:paraId="57BA7AFD" w14:textId="77777777" w:rsidR="003D673B" w:rsidRDefault="00000000">
            <w:pPr>
              <w:rPr>
                <w:rFonts w:ascii="Calibri" w:eastAsia="Calibri" w:hAnsi="Calibri" w:cs="Calibri"/>
                <w:sz w:val="24"/>
                <w:szCs w:val="24"/>
              </w:rPr>
            </w:pPr>
            <w:r>
              <w:rPr>
                <w:rFonts w:ascii="Calibri" w:eastAsia="Calibri" w:hAnsi="Calibri" w:cs="Calibri"/>
                <w:sz w:val="24"/>
                <w:szCs w:val="24"/>
              </w:rPr>
              <w:t>Publicly display our schools respect for Aboriginal people.</w:t>
            </w:r>
          </w:p>
          <w:p w14:paraId="280D2317" w14:textId="77777777" w:rsidR="003D673B" w:rsidRDefault="003D673B">
            <w:pPr>
              <w:rPr>
                <w:rFonts w:ascii="Calibri" w:eastAsia="Calibri" w:hAnsi="Calibri" w:cs="Calibri"/>
                <w:b/>
                <w:sz w:val="24"/>
                <w:szCs w:val="24"/>
              </w:rPr>
            </w:pPr>
          </w:p>
          <w:p w14:paraId="1B07E168" w14:textId="77777777" w:rsidR="003D673B" w:rsidRDefault="003D673B">
            <w:pPr>
              <w:rPr>
                <w:rFonts w:ascii="Calibri" w:eastAsia="Calibri" w:hAnsi="Calibri" w:cs="Calibri"/>
                <w:b/>
                <w:sz w:val="24"/>
                <w:szCs w:val="24"/>
              </w:rPr>
            </w:pPr>
          </w:p>
          <w:p w14:paraId="185F012A" w14:textId="77777777" w:rsidR="003D673B" w:rsidRDefault="00000000">
            <w:pPr>
              <w:rPr>
                <w:rFonts w:ascii="Calibri" w:eastAsia="Calibri" w:hAnsi="Calibri" w:cs="Calibri"/>
                <w:b/>
              </w:rPr>
            </w:pPr>
            <w:r>
              <w:rPr>
                <w:rFonts w:ascii="Calibri" w:eastAsia="Calibri" w:hAnsi="Calibri" w:cs="Calibri"/>
                <w:sz w:val="24"/>
                <w:szCs w:val="24"/>
              </w:rPr>
              <w:t>Seek advice from ACM on cultural wisdom and seek knowledge from the Sandhurst Aboriginal team of the local Aboriginal community.</w:t>
            </w:r>
          </w:p>
          <w:p w14:paraId="0FBC6C72" w14:textId="77777777" w:rsidR="003D673B" w:rsidRDefault="003D673B">
            <w:pPr>
              <w:rPr>
                <w:rFonts w:ascii="Calibri" w:eastAsia="Calibri" w:hAnsi="Calibri" w:cs="Calibri"/>
              </w:rPr>
            </w:pPr>
          </w:p>
          <w:p w14:paraId="4A991021" w14:textId="77777777" w:rsidR="003D673B" w:rsidRDefault="003D673B">
            <w:pPr>
              <w:rPr>
                <w:rFonts w:ascii="Calibri" w:eastAsia="Calibri" w:hAnsi="Calibri" w:cs="Calibri"/>
              </w:rPr>
            </w:pPr>
          </w:p>
          <w:p w14:paraId="6D0C9D19" w14:textId="77777777" w:rsidR="003D673B" w:rsidRDefault="00000000">
            <w:pPr>
              <w:rPr>
                <w:rFonts w:ascii="Calibri" w:eastAsia="Calibri" w:hAnsi="Calibri" w:cs="Calibri"/>
                <w:sz w:val="22"/>
                <w:szCs w:val="22"/>
              </w:rPr>
            </w:pPr>
            <w:r>
              <w:rPr>
                <w:rFonts w:ascii="Calibri" w:eastAsia="Calibri" w:hAnsi="Calibri" w:cs="Calibri"/>
                <w:sz w:val="22"/>
                <w:szCs w:val="22"/>
              </w:rPr>
              <w:t xml:space="preserve">Engage in professional development and </w:t>
            </w:r>
            <w:proofErr w:type="gramStart"/>
            <w:r>
              <w:rPr>
                <w:rFonts w:ascii="Calibri" w:eastAsia="Calibri" w:hAnsi="Calibri" w:cs="Calibri"/>
                <w:sz w:val="22"/>
                <w:szCs w:val="22"/>
              </w:rPr>
              <w:t>cross cultural</w:t>
            </w:r>
            <w:proofErr w:type="gramEnd"/>
            <w:r>
              <w:rPr>
                <w:rFonts w:ascii="Calibri" w:eastAsia="Calibri" w:hAnsi="Calibri" w:cs="Calibri"/>
                <w:sz w:val="22"/>
                <w:szCs w:val="22"/>
              </w:rPr>
              <w:t xml:space="preserve"> opportunities to better cater for the needs of Aboriginal students in our schools</w:t>
            </w:r>
          </w:p>
          <w:p w14:paraId="17F3C37E" w14:textId="77777777" w:rsidR="003D673B" w:rsidRDefault="003D673B">
            <w:pPr>
              <w:rPr>
                <w:rFonts w:ascii="Arial" w:eastAsia="Arial" w:hAnsi="Arial" w:cs="Arial"/>
              </w:rPr>
            </w:pPr>
          </w:p>
        </w:tc>
        <w:tc>
          <w:tcPr>
            <w:tcW w:w="1912" w:type="dxa"/>
            <w:shd w:val="clear" w:color="auto" w:fill="auto"/>
          </w:tcPr>
          <w:p w14:paraId="7D9F728A" w14:textId="77777777" w:rsidR="003D673B" w:rsidRDefault="003D673B">
            <w:pPr>
              <w:rPr>
                <w:rFonts w:ascii="Arial" w:eastAsia="Arial" w:hAnsi="Arial" w:cs="Arial"/>
              </w:rPr>
            </w:pPr>
          </w:p>
          <w:p w14:paraId="68FA1A0E" w14:textId="77777777" w:rsidR="003D673B" w:rsidRDefault="003D673B">
            <w:pPr>
              <w:rPr>
                <w:rFonts w:ascii="Arial" w:eastAsia="Arial" w:hAnsi="Arial" w:cs="Arial"/>
              </w:rPr>
            </w:pPr>
          </w:p>
          <w:p w14:paraId="5DC68A17" w14:textId="77777777" w:rsidR="003D673B" w:rsidRDefault="003D673B">
            <w:pPr>
              <w:rPr>
                <w:rFonts w:ascii="Arial" w:eastAsia="Arial" w:hAnsi="Arial" w:cs="Arial"/>
              </w:rPr>
            </w:pPr>
          </w:p>
          <w:p w14:paraId="24AC69A0" w14:textId="77777777" w:rsidR="003D673B" w:rsidRDefault="003D673B">
            <w:pPr>
              <w:rPr>
                <w:rFonts w:ascii="Arial" w:eastAsia="Arial" w:hAnsi="Arial" w:cs="Arial"/>
              </w:rPr>
            </w:pPr>
          </w:p>
          <w:p w14:paraId="055CEDBB" w14:textId="77777777" w:rsidR="003D673B" w:rsidRDefault="003D673B">
            <w:pPr>
              <w:rPr>
                <w:rFonts w:ascii="Arial" w:eastAsia="Arial" w:hAnsi="Arial" w:cs="Arial"/>
              </w:rPr>
            </w:pPr>
          </w:p>
          <w:p w14:paraId="5918C0CD" w14:textId="77777777" w:rsidR="003D673B" w:rsidRDefault="003D673B">
            <w:pPr>
              <w:rPr>
                <w:rFonts w:ascii="Arial" w:eastAsia="Arial" w:hAnsi="Arial" w:cs="Arial"/>
              </w:rPr>
            </w:pPr>
          </w:p>
          <w:p w14:paraId="25A95636" w14:textId="77777777" w:rsidR="003D673B" w:rsidRDefault="003D673B">
            <w:pPr>
              <w:rPr>
                <w:rFonts w:ascii="Arial" w:eastAsia="Arial" w:hAnsi="Arial" w:cs="Arial"/>
              </w:rPr>
            </w:pPr>
          </w:p>
          <w:p w14:paraId="6C5D1202" w14:textId="77777777" w:rsidR="003D673B" w:rsidRDefault="003D673B">
            <w:pPr>
              <w:rPr>
                <w:rFonts w:ascii="Arial" w:eastAsia="Arial" w:hAnsi="Arial" w:cs="Arial"/>
              </w:rPr>
            </w:pPr>
          </w:p>
          <w:p w14:paraId="4988C000" w14:textId="77777777" w:rsidR="003D673B" w:rsidRDefault="003D673B">
            <w:pPr>
              <w:rPr>
                <w:rFonts w:ascii="Arial" w:eastAsia="Arial" w:hAnsi="Arial" w:cs="Arial"/>
              </w:rPr>
            </w:pPr>
          </w:p>
          <w:p w14:paraId="1E3AA1C9" w14:textId="77777777" w:rsidR="003D673B" w:rsidRDefault="003D673B">
            <w:pPr>
              <w:rPr>
                <w:rFonts w:ascii="Arial" w:eastAsia="Arial" w:hAnsi="Arial" w:cs="Arial"/>
              </w:rPr>
            </w:pPr>
          </w:p>
          <w:p w14:paraId="4A5D5112" w14:textId="77777777" w:rsidR="003D673B" w:rsidRDefault="003D673B">
            <w:pPr>
              <w:rPr>
                <w:rFonts w:ascii="Arial" w:eastAsia="Arial" w:hAnsi="Arial" w:cs="Arial"/>
              </w:rPr>
            </w:pPr>
          </w:p>
          <w:p w14:paraId="78FBEA17" w14:textId="77777777" w:rsidR="003D673B" w:rsidRDefault="003D673B">
            <w:pPr>
              <w:rPr>
                <w:rFonts w:ascii="Arial" w:eastAsia="Arial" w:hAnsi="Arial" w:cs="Arial"/>
              </w:rPr>
            </w:pPr>
          </w:p>
          <w:p w14:paraId="73506A4A" w14:textId="77777777" w:rsidR="003D673B" w:rsidRDefault="003D673B">
            <w:pPr>
              <w:rPr>
                <w:rFonts w:ascii="Arial" w:eastAsia="Arial" w:hAnsi="Arial" w:cs="Arial"/>
              </w:rPr>
            </w:pPr>
          </w:p>
          <w:p w14:paraId="6F0A957C" w14:textId="77777777" w:rsidR="003D673B" w:rsidRDefault="003D673B">
            <w:pPr>
              <w:rPr>
                <w:rFonts w:ascii="Arial" w:eastAsia="Arial" w:hAnsi="Arial" w:cs="Arial"/>
              </w:rPr>
            </w:pPr>
          </w:p>
          <w:p w14:paraId="0415B8F3" w14:textId="77777777" w:rsidR="003D673B" w:rsidRDefault="003D673B">
            <w:pPr>
              <w:rPr>
                <w:rFonts w:ascii="Arial" w:eastAsia="Arial" w:hAnsi="Arial" w:cs="Arial"/>
              </w:rPr>
            </w:pPr>
          </w:p>
          <w:p w14:paraId="50650257" w14:textId="77777777" w:rsidR="003D673B" w:rsidRDefault="003D673B">
            <w:pPr>
              <w:rPr>
                <w:rFonts w:ascii="Arial" w:eastAsia="Arial" w:hAnsi="Arial" w:cs="Arial"/>
              </w:rPr>
            </w:pPr>
          </w:p>
          <w:p w14:paraId="4E17A90F" w14:textId="77777777" w:rsidR="003D673B" w:rsidRDefault="003D673B">
            <w:pPr>
              <w:rPr>
                <w:rFonts w:ascii="Arial" w:eastAsia="Arial" w:hAnsi="Arial" w:cs="Arial"/>
              </w:rPr>
            </w:pPr>
          </w:p>
          <w:p w14:paraId="7CBD7C09" w14:textId="77777777" w:rsidR="003D673B" w:rsidRDefault="003D673B">
            <w:pPr>
              <w:rPr>
                <w:rFonts w:ascii="Arial" w:eastAsia="Arial" w:hAnsi="Arial" w:cs="Arial"/>
              </w:rPr>
            </w:pPr>
          </w:p>
          <w:p w14:paraId="0C4C7270" w14:textId="77777777" w:rsidR="003D673B" w:rsidRDefault="003D673B">
            <w:pPr>
              <w:rPr>
                <w:rFonts w:ascii="Arial" w:eastAsia="Arial" w:hAnsi="Arial" w:cs="Arial"/>
              </w:rPr>
            </w:pPr>
          </w:p>
          <w:p w14:paraId="6BCEEE41" w14:textId="77777777" w:rsidR="003D673B" w:rsidRDefault="003D673B">
            <w:pPr>
              <w:rPr>
                <w:rFonts w:ascii="Arial" w:eastAsia="Arial" w:hAnsi="Arial" w:cs="Arial"/>
              </w:rPr>
            </w:pPr>
          </w:p>
          <w:p w14:paraId="7C971CF6" w14:textId="77777777" w:rsidR="003D673B" w:rsidRDefault="003D673B">
            <w:pPr>
              <w:rPr>
                <w:rFonts w:ascii="Arial" w:eastAsia="Arial" w:hAnsi="Arial" w:cs="Arial"/>
              </w:rPr>
            </w:pPr>
          </w:p>
          <w:p w14:paraId="4C3EF231" w14:textId="77777777" w:rsidR="003D673B" w:rsidRDefault="003D673B">
            <w:pPr>
              <w:rPr>
                <w:rFonts w:ascii="Arial" w:eastAsia="Arial" w:hAnsi="Arial" w:cs="Arial"/>
              </w:rPr>
            </w:pPr>
          </w:p>
          <w:p w14:paraId="25DE2023" w14:textId="77777777" w:rsidR="003D673B" w:rsidRDefault="003D673B">
            <w:pPr>
              <w:rPr>
                <w:rFonts w:ascii="Arial" w:eastAsia="Arial" w:hAnsi="Arial" w:cs="Arial"/>
              </w:rPr>
            </w:pPr>
          </w:p>
          <w:p w14:paraId="5583AC7D" w14:textId="77777777" w:rsidR="003D673B" w:rsidRDefault="003D673B">
            <w:pPr>
              <w:rPr>
                <w:rFonts w:ascii="Arial" w:eastAsia="Arial" w:hAnsi="Arial" w:cs="Arial"/>
              </w:rPr>
            </w:pPr>
          </w:p>
          <w:p w14:paraId="377D2615" w14:textId="77777777" w:rsidR="003D673B" w:rsidRDefault="003D673B">
            <w:pPr>
              <w:rPr>
                <w:rFonts w:ascii="Arial" w:eastAsia="Arial" w:hAnsi="Arial" w:cs="Arial"/>
              </w:rPr>
            </w:pPr>
          </w:p>
          <w:p w14:paraId="572AB1F8" w14:textId="77777777" w:rsidR="003D673B" w:rsidRDefault="003D673B">
            <w:pPr>
              <w:rPr>
                <w:rFonts w:ascii="Arial" w:eastAsia="Arial" w:hAnsi="Arial" w:cs="Arial"/>
              </w:rPr>
            </w:pPr>
          </w:p>
          <w:p w14:paraId="1BFA55BB" w14:textId="77777777" w:rsidR="003D673B" w:rsidRDefault="003D673B">
            <w:pPr>
              <w:rPr>
                <w:rFonts w:ascii="Arial" w:eastAsia="Arial" w:hAnsi="Arial" w:cs="Arial"/>
              </w:rPr>
            </w:pPr>
          </w:p>
        </w:tc>
        <w:tc>
          <w:tcPr>
            <w:tcW w:w="1701" w:type="dxa"/>
            <w:shd w:val="clear" w:color="auto" w:fill="auto"/>
          </w:tcPr>
          <w:p w14:paraId="6DB7AA37" w14:textId="77777777" w:rsidR="003D673B" w:rsidRDefault="003D673B">
            <w:pPr>
              <w:rPr>
                <w:rFonts w:ascii="Arial" w:eastAsia="Arial" w:hAnsi="Arial" w:cs="Arial"/>
              </w:rPr>
            </w:pPr>
          </w:p>
          <w:p w14:paraId="3A0A0488" w14:textId="77777777" w:rsidR="003D673B" w:rsidRDefault="003D673B">
            <w:pPr>
              <w:rPr>
                <w:rFonts w:ascii="Arial" w:eastAsia="Arial" w:hAnsi="Arial" w:cs="Arial"/>
              </w:rPr>
            </w:pPr>
          </w:p>
          <w:p w14:paraId="2D5C9552" w14:textId="77777777" w:rsidR="003D673B" w:rsidRDefault="003D673B">
            <w:pPr>
              <w:rPr>
                <w:rFonts w:ascii="Arial" w:eastAsia="Arial" w:hAnsi="Arial" w:cs="Arial"/>
              </w:rPr>
            </w:pPr>
          </w:p>
          <w:p w14:paraId="53D9424E" w14:textId="77777777" w:rsidR="003D673B" w:rsidRDefault="003D673B">
            <w:pPr>
              <w:rPr>
                <w:rFonts w:ascii="Arial" w:eastAsia="Arial" w:hAnsi="Arial" w:cs="Arial"/>
              </w:rPr>
            </w:pPr>
          </w:p>
          <w:p w14:paraId="50D18A2B" w14:textId="77777777" w:rsidR="003D673B" w:rsidRDefault="003D673B">
            <w:pPr>
              <w:rPr>
                <w:rFonts w:ascii="Arial" w:eastAsia="Arial" w:hAnsi="Arial" w:cs="Arial"/>
              </w:rPr>
            </w:pPr>
          </w:p>
          <w:p w14:paraId="11AE79AD" w14:textId="77777777" w:rsidR="003D673B" w:rsidRDefault="003D673B">
            <w:pPr>
              <w:rPr>
                <w:rFonts w:ascii="Arial" w:eastAsia="Arial" w:hAnsi="Arial" w:cs="Arial"/>
              </w:rPr>
            </w:pPr>
          </w:p>
          <w:p w14:paraId="6D7EA475" w14:textId="77777777" w:rsidR="003D673B" w:rsidRDefault="003D673B">
            <w:pPr>
              <w:rPr>
                <w:rFonts w:ascii="Arial" w:eastAsia="Arial" w:hAnsi="Arial" w:cs="Arial"/>
              </w:rPr>
            </w:pPr>
          </w:p>
          <w:p w14:paraId="2E7808B4" w14:textId="77777777" w:rsidR="003D673B" w:rsidRDefault="003D673B">
            <w:pPr>
              <w:rPr>
                <w:rFonts w:ascii="Arial" w:eastAsia="Arial" w:hAnsi="Arial" w:cs="Arial"/>
              </w:rPr>
            </w:pPr>
          </w:p>
          <w:p w14:paraId="4DF29FF5" w14:textId="77777777" w:rsidR="003D673B" w:rsidRDefault="003D673B">
            <w:pPr>
              <w:rPr>
                <w:rFonts w:ascii="Arial" w:eastAsia="Arial" w:hAnsi="Arial" w:cs="Arial"/>
              </w:rPr>
            </w:pPr>
          </w:p>
          <w:p w14:paraId="6FEF472D" w14:textId="77777777" w:rsidR="003D673B" w:rsidRDefault="003D673B">
            <w:pPr>
              <w:rPr>
                <w:rFonts w:ascii="Arial" w:eastAsia="Arial" w:hAnsi="Arial" w:cs="Arial"/>
              </w:rPr>
            </w:pPr>
          </w:p>
          <w:p w14:paraId="498A8CFF" w14:textId="77777777" w:rsidR="003D673B" w:rsidRDefault="003D673B">
            <w:pPr>
              <w:rPr>
                <w:rFonts w:ascii="Arial" w:eastAsia="Arial" w:hAnsi="Arial" w:cs="Arial"/>
              </w:rPr>
            </w:pPr>
          </w:p>
          <w:p w14:paraId="634FF205" w14:textId="77777777" w:rsidR="003D673B" w:rsidRDefault="003D673B">
            <w:pPr>
              <w:rPr>
                <w:rFonts w:ascii="Arial" w:eastAsia="Arial" w:hAnsi="Arial" w:cs="Arial"/>
              </w:rPr>
            </w:pPr>
          </w:p>
          <w:p w14:paraId="0D048C6D" w14:textId="77777777" w:rsidR="003D673B" w:rsidRDefault="003D673B">
            <w:pPr>
              <w:rPr>
                <w:rFonts w:ascii="Arial" w:eastAsia="Arial" w:hAnsi="Arial" w:cs="Arial"/>
              </w:rPr>
            </w:pPr>
          </w:p>
          <w:p w14:paraId="028BE693" w14:textId="77777777" w:rsidR="003D673B" w:rsidRDefault="003D673B">
            <w:pPr>
              <w:rPr>
                <w:rFonts w:ascii="Arial" w:eastAsia="Arial" w:hAnsi="Arial" w:cs="Arial"/>
              </w:rPr>
            </w:pPr>
          </w:p>
          <w:p w14:paraId="4C1958FD" w14:textId="77777777" w:rsidR="003D673B" w:rsidRDefault="003D673B">
            <w:pPr>
              <w:rPr>
                <w:rFonts w:ascii="Arial" w:eastAsia="Arial" w:hAnsi="Arial" w:cs="Arial"/>
              </w:rPr>
            </w:pPr>
          </w:p>
          <w:p w14:paraId="0377B59D" w14:textId="77777777" w:rsidR="003D673B" w:rsidRDefault="003D673B">
            <w:pPr>
              <w:rPr>
                <w:rFonts w:ascii="Arial" w:eastAsia="Arial" w:hAnsi="Arial" w:cs="Arial"/>
              </w:rPr>
            </w:pPr>
          </w:p>
          <w:p w14:paraId="227EE808" w14:textId="77777777" w:rsidR="003D673B" w:rsidRDefault="003D673B">
            <w:pPr>
              <w:rPr>
                <w:rFonts w:ascii="Arial" w:eastAsia="Arial" w:hAnsi="Arial" w:cs="Arial"/>
              </w:rPr>
            </w:pPr>
          </w:p>
          <w:p w14:paraId="799843E2" w14:textId="77777777" w:rsidR="003D673B" w:rsidRDefault="003D673B">
            <w:pPr>
              <w:rPr>
                <w:rFonts w:ascii="Arial" w:eastAsia="Arial" w:hAnsi="Arial" w:cs="Arial"/>
              </w:rPr>
            </w:pPr>
          </w:p>
          <w:p w14:paraId="61713228" w14:textId="77777777" w:rsidR="003D673B" w:rsidRDefault="00000000">
            <w:pPr>
              <w:rPr>
                <w:rFonts w:ascii="Arial" w:eastAsia="Arial" w:hAnsi="Arial" w:cs="Arial"/>
              </w:rPr>
            </w:pPr>
            <w:r>
              <w:rPr>
                <w:rFonts w:ascii="Arial" w:eastAsia="Arial" w:hAnsi="Arial" w:cs="Arial"/>
              </w:rPr>
              <w:t xml:space="preserve"> </w:t>
            </w:r>
          </w:p>
        </w:tc>
        <w:tc>
          <w:tcPr>
            <w:tcW w:w="7800" w:type="dxa"/>
            <w:shd w:val="clear" w:color="auto" w:fill="auto"/>
          </w:tcPr>
          <w:p w14:paraId="4E9E0884" w14:textId="55C232F8" w:rsidR="003D673B" w:rsidRDefault="003D673B">
            <w:pPr>
              <w:rPr>
                <w:rFonts w:ascii="Arial" w:eastAsia="Arial" w:hAnsi="Arial" w:cs="Arial"/>
                <w:color w:val="FF0000"/>
              </w:rPr>
            </w:pPr>
          </w:p>
          <w:p w14:paraId="1FB97D95" w14:textId="51C6E116"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Continue to Acknowledge Country at School Assemblies, gatherings and Masses.</w:t>
            </w:r>
          </w:p>
          <w:p w14:paraId="2A137780" w14:textId="14A9D11E"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Make connections with local elders where possible.</w:t>
            </w:r>
          </w:p>
          <w:p w14:paraId="47DC3015" w14:textId="71996F0A"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Maintain Aboriginal perspectives in curriculum through lines.</w:t>
            </w:r>
          </w:p>
          <w:p w14:paraId="652D7383" w14:textId="0C3BEF27"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Continue to Acknowledge Country on School website and school’s printed material.</w:t>
            </w:r>
          </w:p>
          <w:p w14:paraId="1BB55949" w14:textId="0E0A9A64"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Continue to include the Acknowledgement of Country in the school newsletter.</w:t>
            </w:r>
          </w:p>
          <w:p w14:paraId="172F0031" w14:textId="031D221F"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Annually elect FIRE Carriers and be involved with the Sandhurst Diocese ceremonies.</w:t>
            </w:r>
          </w:p>
          <w:p w14:paraId="012713E6" w14:textId="62BF42F7"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Exhibit Fire Carrier Flame in prominent position- entry to the school Office.</w:t>
            </w:r>
          </w:p>
          <w:p w14:paraId="53330597" w14:textId="7F98E2DD"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Educate the school community of the Aboriginal story of the land on which the school is situated.</w:t>
            </w:r>
          </w:p>
          <w:p w14:paraId="676A640C" w14:textId="5B1E1A9C"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Identify Indigenous Perspective resources in the library.</w:t>
            </w:r>
          </w:p>
          <w:p w14:paraId="778CFEC4" w14:textId="77777777"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Display Aboriginal posters in classrooms or corridors. Develop, maintain and update a Reconciliation Board.</w:t>
            </w:r>
          </w:p>
          <w:p w14:paraId="7716A04F" w14:textId="77777777"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Engage with local Aboriginal groups and organisations.</w:t>
            </w:r>
          </w:p>
          <w:p w14:paraId="3A10E153" w14:textId="77777777" w:rsidR="003D673B" w:rsidRDefault="00000000">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lastRenderedPageBreak/>
              <w:t>Celebrate National Sorry Day and NAIDOC week</w:t>
            </w:r>
          </w:p>
          <w:p w14:paraId="34A0F2E9" w14:textId="77777777" w:rsidR="003D673B" w:rsidRDefault="00000000">
            <w:pPr>
              <w:numPr>
                <w:ilvl w:val="0"/>
                <w:numId w:val="2"/>
              </w:numPr>
              <w:pBdr>
                <w:top w:val="nil"/>
                <w:left w:val="nil"/>
                <w:bottom w:val="nil"/>
                <w:right w:val="nil"/>
                <w:between w:val="nil"/>
              </w:pBdr>
              <w:rPr>
                <w:sz w:val="24"/>
                <w:szCs w:val="24"/>
              </w:rPr>
            </w:pPr>
            <w:r>
              <w:rPr>
                <w:rFonts w:ascii="Calibri" w:eastAsia="Calibri" w:hAnsi="Calibri" w:cs="Calibri"/>
                <w:sz w:val="24"/>
                <w:szCs w:val="24"/>
              </w:rPr>
              <w:t>Commemoration of National Government Apology</w:t>
            </w:r>
            <w:r>
              <w:rPr>
                <w:sz w:val="24"/>
                <w:szCs w:val="24"/>
              </w:rPr>
              <w:t>.</w:t>
            </w:r>
          </w:p>
        </w:tc>
      </w:tr>
    </w:tbl>
    <w:p w14:paraId="4637B59B" w14:textId="2645D995" w:rsidR="003D673B" w:rsidRDefault="004D2620">
      <w:pPr>
        <w:rPr>
          <w:rFonts w:ascii="Arial" w:eastAsia="Arial" w:hAnsi="Arial" w:cs="Arial"/>
        </w:rPr>
        <w:sectPr w:rsidR="003D673B">
          <w:pgSz w:w="16840" w:h="11907" w:orient="landscape"/>
          <w:pgMar w:top="964" w:right="1077" w:bottom="709" w:left="1077" w:header="709" w:footer="62" w:gutter="0"/>
          <w:cols w:space="720"/>
        </w:sectPr>
      </w:pPr>
      <w:r>
        <w:rPr>
          <w:rFonts w:ascii="Arial" w:eastAsia="Arial" w:hAnsi="Arial" w:cs="Arial"/>
          <w:noProof/>
          <w:sz w:val="22"/>
          <w:szCs w:val="22"/>
        </w:rPr>
        <w:drawing>
          <wp:anchor distT="0" distB="0" distL="114300" distR="114300" simplePos="0" relativeHeight="251668480" behindDoc="0" locked="0" layoutInCell="1" allowOverlap="1" wp14:anchorId="22AD2320" wp14:editId="34228A82">
            <wp:simplePos x="0" y="0"/>
            <wp:positionH relativeFrom="column">
              <wp:posOffset>7527925</wp:posOffset>
            </wp:positionH>
            <wp:positionV relativeFrom="paragraph">
              <wp:posOffset>-3808709</wp:posOffset>
            </wp:positionV>
            <wp:extent cx="781200" cy="83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p w14:paraId="623ED838" w14:textId="4AA4D50A" w:rsidR="003D673B" w:rsidRDefault="004D2620">
      <w:pPr>
        <w:rPr>
          <w:rFonts w:ascii="Arial" w:eastAsia="Arial" w:hAnsi="Arial" w:cs="Arial"/>
        </w:rPr>
      </w:pPr>
      <w:r>
        <w:rPr>
          <w:rFonts w:ascii="Arial" w:eastAsia="Arial" w:hAnsi="Arial" w:cs="Arial"/>
          <w:noProof/>
          <w:sz w:val="22"/>
          <w:szCs w:val="22"/>
        </w:rPr>
        <w:lastRenderedPageBreak/>
        <w:drawing>
          <wp:anchor distT="0" distB="0" distL="114300" distR="114300" simplePos="0" relativeHeight="251670528" behindDoc="0" locked="0" layoutInCell="1" allowOverlap="1" wp14:anchorId="2FBD2EEE" wp14:editId="140F2629">
            <wp:simplePos x="0" y="0"/>
            <wp:positionH relativeFrom="column">
              <wp:posOffset>7344697</wp:posOffset>
            </wp:positionH>
            <wp:positionV relativeFrom="paragraph">
              <wp:posOffset>-1238864</wp:posOffset>
            </wp:positionV>
            <wp:extent cx="781200" cy="83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tbl>
      <w:tblPr>
        <w:tblStyle w:val="a1"/>
        <w:tblW w:w="1473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60"/>
        <w:gridCol w:w="1905"/>
        <w:gridCol w:w="1680"/>
        <w:gridCol w:w="7485"/>
      </w:tblGrid>
      <w:tr w:rsidR="003D673B" w14:paraId="5577EDA8" w14:textId="77777777">
        <w:tc>
          <w:tcPr>
            <w:tcW w:w="14730" w:type="dxa"/>
            <w:gridSpan w:val="4"/>
            <w:shd w:val="clear" w:color="auto" w:fill="auto"/>
          </w:tcPr>
          <w:p w14:paraId="1FF9BF2D" w14:textId="1F24322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Practical Reconciliation &amp; Justice </w:t>
            </w:r>
          </w:p>
          <w:p w14:paraId="4B27EB3A"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Focus Area: Walk the Journey together, Put Learnings into Practice </w:t>
            </w:r>
          </w:p>
        </w:tc>
      </w:tr>
      <w:tr w:rsidR="003D673B" w14:paraId="44C418ED" w14:textId="77777777">
        <w:tc>
          <w:tcPr>
            <w:tcW w:w="3660" w:type="dxa"/>
            <w:shd w:val="clear" w:color="auto" w:fill="auto"/>
          </w:tcPr>
          <w:p w14:paraId="74E51AD9"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Action</w:t>
            </w:r>
          </w:p>
        </w:tc>
        <w:tc>
          <w:tcPr>
            <w:tcW w:w="1905" w:type="dxa"/>
            <w:shd w:val="clear" w:color="auto" w:fill="auto"/>
          </w:tcPr>
          <w:p w14:paraId="1443E85A"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Responsibility </w:t>
            </w:r>
          </w:p>
        </w:tc>
        <w:tc>
          <w:tcPr>
            <w:tcW w:w="1680" w:type="dxa"/>
            <w:shd w:val="clear" w:color="auto" w:fill="auto"/>
          </w:tcPr>
          <w:p w14:paraId="0C357F5E"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Timeline </w:t>
            </w:r>
          </w:p>
        </w:tc>
        <w:tc>
          <w:tcPr>
            <w:tcW w:w="7485" w:type="dxa"/>
            <w:shd w:val="clear" w:color="auto" w:fill="auto"/>
          </w:tcPr>
          <w:p w14:paraId="7B63F53D"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Suggested </w:t>
            </w:r>
            <w:proofErr w:type="spellStart"/>
            <w:r>
              <w:rPr>
                <w:rFonts w:ascii="Arial" w:eastAsia="Arial" w:hAnsi="Arial" w:cs="Arial"/>
                <w:b/>
                <w:color w:val="000000"/>
                <w:sz w:val="24"/>
                <w:szCs w:val="24"/>
              </w:rPr>
              <w:t>Measureable</w:t>
            </w:r>
            <w:proofErr w:type="spellEnd"/>
            <w:r>
              <w:rPr>
                <w:rFonts w:ascii="Arial" w:eastAsia="Arial" w:hAnsi="Arial" w:cs="Arial"/>
                <w:b/>
                <w:color w:val="000000"/>
                <w:sz w:val="24"/>
                <w:szCs w:val="24"/>
              </w:rPr>
              <w:t xml:space="preserve"> Target </w:t>
            </w:r>
          </w:p>
        </w:tc>
      </w:tr>
      <w:tr w:rsidR="003D673B" w14:paraId="4AECD368" w14:textId="77777777">
        <w:trPr>
          <w:trHeight w:val="6134"/>
        </w:trPr>
        <w:tc>
          <w:tcPr>
            <w:tcW w:w="3660" w:type="dxa"/>
            <w:shd w:val="clear" w:color="auto" w:fill="auto"/>
          </w:tcPr>
          <w:p w14:paraId="31FD0800" w14:textId="77777777" w:rsidR="003D673B" w:rsidRDefault="003D673B">
            <w:pPr>
              <w:rPr>
                <w:rFonts w:ascii="Arial" w:eastAsia="Arial" w:hAnsi="Arial" w:cs="Arial"/>
              </w:rPr>
            </w:pPr>
          </w:p>
          <w:p w14:paraId="5328C1EA" w14:textId="77777777" w:rsidR="003D673B" w:rsidRDefault="00000000">
            <w:pPr>
              <w:rPr>
                <w:rFonts w:ascii="Arial" w:eastAsia="Arial" w:hAnsi="Arial" w:cs="Arial"/>
              </w:rPr>
            </w:pPr>
            <w:r>
              <w:rPr>
                <w:rFonts w:ascii="Arial" w:eastAsia="Arial" w:hAnsi="Arial" w:cs="Arial"/>
              </w:rPr>
              <w:t>Take Practical Measures toward Reconciliation and Justice</w:t>
            </w:r>
          </w:p>
          <w:p w14:paraId="5DA406A6" w14:textId="77777777" w:rsidR="003D673B" w:rsidRDefault="003D673B">
            <w:pPr>
              <w:rPr>
                <w:rFonts w:ascii="Arial" w:eastAsia="Arial" w:hAnsi="Arial" w:cs="Arial"/>
              </w:rPr>
            </w:pPr>
          </w:p>
          <w:p w14:paraId="789FE392" w14:textId="77777777" w:rsidR="003D673B" w:rsidRDefault="00000000">
            <w:pPr>
              <w:rPr>
                <w:rFonts w:ascii="Arial" w:eastAsia="Arial" w:hAnsi="Arial" w:cs="Arial"/>
              </w:rPr>
            </w:pPr>
            <w:r>
              <w:rPr>
                <w:rFonts w:ascii="Arial" w:eastAsia="Arial" w:hAnsi="Arial" w:cs="Arial"/>
              </w:rPr>
              <w:t xml:space="preserve">Acknowledge and teach the ‘true’ history of Australia </w:t>
            </w:r>
          </w:p>
          <w:p w14:paraId="28EA4D01" w14:textId="77777777" w:rsidR="003D673B" w:rsidRDefault="003D673B">
            <w:pPr>
              <w:rPr>
                <w:rFonts w:ascii="Arial" w:eastAsia="Arial" w:hAnsi="Arial" w:cs="Arial"/>
              </w:rPr>
            </w:pPr>
          </w:p>
          <w:p w14:paraId="3F98E7AB" w14:textId="77777777" w:rsidR="003D673B" w:rsidRDefault="00000000">
            <w:pPr>
              <w:rPr>
                <w:rFonts w:ascii="Arial" w:eastAsia="Arial" w:hAnsi="Arial" w:cs="Arial"/>
              </w:rPr>
            </w:pPr>
            <w:r>
              <w:rPr>
                <w:rFonts w:ascii="Arial" w:eastAsia="Arial" w:hAnsi="Arial" w:cs="Arial"/>
              </w:rPr>
              <w:t>Empower the FIRE Carrier leaders to share the learning and message within the school</w:t>
            </w:r>
          </w:p>
          <w:p w14:paraId="67FC6FD3" w14:textId="77777777" w:rsidR="003D673B" w:rsidRDefault="003D673B">
            <w:pPr>
              <w:rPr>
                <w:rFonts w:ascii="Arial" w:eastAsia="Arial" w:hAnsi="Arial" w:cs="Arial"/>
              </w:rPr>
            </w:pPr>
          </w:p>
          <w:p w14:paraId="5A5AD049" w14:textId="77777777" w:rsidR="003D673B" w:rsidRDefault="00000000">
            <w:pPr>
              <w:rPr>
                <w:rFonts w:ascii="Arial" w:eastAsia="Arial" w:hAnsi="Arial" w:cs="Arial"/>
              </w:rPr>
            </w:pPr>
            <w:r>
              <w:rPr>
                <w:rFonts w:ascii="Arial" w:eastAsia="Arial" w:hAnsi="Arial" w:cs="Arial"/>
              </w:rPr>
              <w:t>Fly the flags and have Aboriginal artefacts present around the school.</w:t>
            </w:r>
          </w:p>
        </w:tc>
        <w:tc>
          <w:tcPr>
            <w:tcW w:w="1905" w:type="dxa"/>
            <w:shd w:val="clear" w:color="auto" w:fill="auto"/>
          </w:tcPr>
          <w:p w14:paraId="68F56A2B" w14:textId="77777777" w:rsidR="003D673B" w:rsidRDefault="003D673B">
            <w:pPr>
              <w:rPr>
                <w:rFonts w:ascii="Arial" w:eastAsia="Arial" w:hAnsi="Arial" w:cs="Arial"/>
              </w:rPr>
            </w:pPr>
          </w:p>
        </w:tc>
        <w:tc>
          <w:tcPr>
            <w:tcW w:w="1680" w:type="dxa"/>
            <w:shd w:val="clear" w:color="auto" w:fill="auto"/>
          </w:tcPr>
          <w:p w14:paraId="29F6D1CF" w14:textId="77777777" w:rsidR="003D673B" w:rsidRDefault="00000000">
            <w:pPr>
              <w:rPr>
                <w:rFonts w:ascii="Arial" w:eastAsia="Arial" w:hAnsi="Arial" w:cs="Arial"/>
              </w:rPr>
            </w:pPr>
            <w:r>
              <w:rPr>
                <w:rFonts w:ascii="Arial" w:eastAsia="Arial" w:hAnsi="Arial" w:cs="Arial"/>
              </w:rPr>
              <w:t xml:space="preserve"> </w:t>
            </w:r>
          </w:p>
        </w:tc>
        <w:tc>
          <w:tcPr>
            <w:tcW w:w="7485" w:type="dxa"/>
            <w:shd w:val="clear" w:color="auto" w:fill="auto"/>
          </w:tcPr>
          <w:p w14:paraId="7CDBB209" w14:textId="77777777" w:rsidR="003D673B" w:rsidRDefault="003D673B">
            <w:pPr>
              <w:rPr>
                <w:rFonts w:ascii="Arial" w:eastAsia="Arial" w:hAnsi="Arial" w:cs="Arial"/>
              </w:rPr>
            </w:pPr>
          </w:p>
          <w:p w14:paraId="1349FA2F"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Display the Aboriginal and Torres Strait Islander flags.</w:t>
            </w:r>
          </w:p>
          <w:p w14:paraId="180F9ABE" w14:textId="77777777" w:rsidR="003D673B" w:rsidRDefault="003D673B">
            <w:pPr>
              <w:pBdr>
                <w:top w:val="nil"/>
                <w:left w:val="nil"/>
                <w:bottom w:val="nil"/>
                <w:right w:val="nil"/>
                <w:between w:val="nil"/>
              </w:pBdr>
              <w:ind w:left="720"/>
              <w:rPr>
                <w:rFonts w:ascii="Arial" w:eastAsia="Arial" w:hAnsi="Arial" w:cs="Arial"/>
              </w:rPr>
            </w:pPr>
          </w:p>
          <w:p w14:paraId="29B0314F"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Teach and learn the truths of history.</w:t>
            </w:r>
            <w:r>
              <w:rPr>
                <w:rFonts w:ascii="Arial" w:eastAsia="Arial" w:hAnsi="Arial" w:cs="Arial"/>
              </w:rPr>
              <w:br/>
            </w:r>
          </w:p>
          <w:p w14:paraId="676065B5"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 xml:space="preserve">Display and maintain Aboriginal artefacts in the front office. Add to this display over time. </w:t>
            </w:r>
            <w:r>
              <w:rPr>
                <w:rFonts w:ascii="Arial" w:eastAsia="Arial" w:hAnsi="Arial" w:cs="Arial"/>
              </w:rPr>
              <w:br/>
            </w:r>
          </w:p>
          <w:p w14:paraId="782AD1ED"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 xml:space="preserve">Attend significant gatherings such as Reconciliation Masses </w:t>
            </w:r>
            <w:r>
              <w:rPr>
                <w:rFonts w:ascii="Arial" w:eastAsia="Arial" w:hAnsi="Arial" w:cs="Arial"/>
              </w:rPr>
              <w:br/>
            </w:r>
          </w:p>
          <w:p w14:paraId="1DC476FF"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 xml:space="preserve">Make links to Victorian curriculum. </w:t>
            </w:r>
            <w:r>
              <w:rPr>
                <w:rFonts w:ascii="Arial" w:eastAsia="Arial" w:hAnsi="Arial" w:cs="Arial"/>
              </w:rPr>
              <w:br/>
            </w:r>
          </w:p>
          <w:p w14:paraId="1515DEE5"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Provide learning opportunity for FIRE Carrier teachers &amp; students to grow their knowledge and understanding</w:t>
            </w:r>
            <w:r>
              <w:rPr>
                <w:rFonts w:ascii="Arial" w:eastAsia="Arial" w:hAnsi="Arial" w:cs="Arial"/>
              </w:rPr>
              <w:br/>
            </w:r>
          </w:p>
          <w:p w14:paraId="0314AAE5" w14:textId="77777777" w:rsidR="003D673B" w:rsidRDefault="00000000">
            <w:pPr>
              <w:numPr>
                <w:ilvl w:val="0"/>
                <w:numId w:val="6"/>
              </w:numPr>
              <w:pBdr>
                <w:top w:val="nil"/>
                <w:left w:val="nil"/>
                <w:bottom w:val="nil"/>
                <w:right w:val="nil"/>
                <w:between w:val="nil"/>
              </w:pBdr>
              <w:rPr>
                <w:rFonts w:ascii="Arial" w:eastAsia="Arial" w:hAnsi="Arial" w:cs="Arial"/>
              </w:rPr>
            </w:pPr>
            <w:r>
              <w:rPr>
                <w:rFonts w:ascii="Arial" w:eastAsia="Arial" w:hAnsi="Arial" w:cs="Arial"/>
              </w:rPr>
              <w:t>Provide opportunities for FIRE Carrier leaders to pass on their knowledge and learning</w:t>
            </w:r>
          </w:p>
        </w:tc>
      </w:tr>
      <w:tr w:rsidR="003D673B" w14:paraId="0E76DFE5" w14:textId="77777777">
        <w:tc>
          <w:tcPr>
            <w:tcW w:w="14730" w:type="dxa"/>
            <w:gridSpan w:val="4"/>
            <w:shd w:val="clear" w:color="auto" w:fill="auto"/>
          </w:tcPr>
          <w:p w14:paraId="7A7709CE" w14:textId="77777777" w:rsidR="003D673B" w:rsidRDefault="003D673B">
            <w:pPr>
              <w:rPr>
                <w:rFonts w:ascii="Arial" w:eastAsia="Arial" w:hAnsi="Arial" w:cs="Arial"/>
                <w:b/>
                <w:color w:val="000000"/>
                <w:sz w:val="24"/>
                <w:szCs w:val="24"/>
              </w:rPr>
            </w:pPr>
          </w:p>
          <w:p w14:paraId="43C0308D" w14:textId="77777777" w:rsidR="003D673B" w:rsidRDefault="003D673B">
            <w:pPr>
              <w:rPr>
                <w:rFonts w:ascii="Arial" w:eastAsia="Arial" w:hAnsi="Arial" w:cs="Arial"/>
                <w:b/>
                <w:color w:val="000000"/>
                <w:sz w:val="24"/>
                <w:szCs w:val="24"/>
              </w:rPr>
            </w:pPr>
          </w:p>
          <w:p w14:paraId="3F136FDC" w14:textId="77777777" w:rsidR="003D673B" w:rsidRDefault="003D673B">
            <w:pPr>
              <w:rPr>
                <w:rFonts w:ascii="Arial" w:eastAsia="Arial" w:hAnsi="Arial" w:cs="Arial"/>
                <w:b/>
                <w:color w:val="000000"/>
                <w:sz w:val="24"/>
                <w:szCs w:val="24"/>
              </w:rPr>
            </w:pPr>
          </w:p>
          <w:p w14:paraId="67B70E35" w14:textId="24911E61" w:rsidR="003D673B" w:rsidRDefault="004D2620">
            <w:pPr>
              <w:rPr>
                <w:rFonts w:ascii="Arial" w:eastAsia="Arial" w:hAnsi="Arial" w:cs="Arial"/>
                <w:b/>
                <w:color w:val="000000"/>
                <w:sz w:val="24"/>
                <w:szCs w:val="24"/>
              </w:rPr>
            </w:pPr>
            <w:r>
              <w:rPr>
                <w:rFonts w:ascii="Arial" w:eastAsia="Arial" w:hAnsi="Arial" w:cs="Arial"/>
                <w:noProof/>
                <w:sz w:val="22"/>
                <w:szCs w:val="22"/>
              </w:rPr>
              <w:lastRenderedPageBreak/>
              <w:drawing>
                <wp:anchor distT="0" distB="0" distL="114300" distR="114300" simplePos="0" relativeHeight="251672576" behindDoc="0" locked="0" layoutInCell="1" allowOverlap="1" wp14:anchorId="05106689" wp14:editId="4665E014">
                  <wp:simplePos x="0" y="0"/>
                  <wp:positionH relativeFrom="column">
                    <wp:posOffset>7606071</wp:posOffset>
                  </wp:positionH>
                  <wp:positionV relativeFrom="paragraph">
                    <wp:posOffset>-1281614</wp:posOffset>
                  </wp:positionV>
                  <wp:extent cx="781200" cy="838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b/>
                <w:color w:val="000000"/>
                <w:sz w:val="24"/>
                <w:szCs w:val="24"/>
              </w:rPr>
              <w:t>Ecological Stewardship.</w:t>
            </w:r>
          </w:p>
          <w:p w14:paraId="74A8E570" w14:textId="5C453BE4" w:rsidR="003D673B" w:rsidRDefault="00000000">
            <w:pPr>
              <w:rPr>
                <w:rFonts w:ascii="Arial" w:eastAsia="Arial" w:hAnsi="Arial" w:cs="Arial"/>
                <w:b/>
                <w:color w:val="000000"/>
                <w:sz w:val="24"/>
                <w:szCs w:val="24"/>
              </w:rPr>
            </w:pPr>
            <w:r>
              <w:rPr>
                <w:rFonts w:ascii="Arial" w:eastAsia="Arial" w:hAnsi="Arial" w:cs="Arial"/>
                <w:b/>
                <w:color w:val="000000"/>
                <w:sz w:val="24"/>
                <w:szCs w:val="24"/>
              </w:rPr>
              <w:t>Focus Area: Ecological renewal and sustainability depends upon spiritual awareness and an attitude of responsibility – Caring for country.</w:t>
            </w:r>
          </w:p>
        </w:tc>
      </w:tr>
      <w:tr w:rsidR="003D673B" w14:paraId="3D1D9881" w14:textId="77777777">
        <w:tc>
          <w:tcPr>
            <w:tcW w:w="3660" w:type="dxa"/>
            <w:shd w:val="clear" w:color="auto" w:fill="auto"/>
          </w:tcPr>
          <w:p w14:paraId="0177FE61"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Action</w:t>
            </w:r>
          </w:p>
        </w:tc>
        <w:tc>
          <w:tcPr>
            <w:tcW w:w="1905" w:type="dxa"/>
            <w:shd w:val="clear" w:color="auto" w:fill="auto"/>
          </w:tcPr>
          <w:p w14:paraId="73668CD4"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Responsibility </w:t>
            </w:r>
          </w:p>
        </w:tc>
        <w:tc>
          <w:tcPr>
            <w:tcW w:w="1680" w:type="dxa"/>
            <w:shd w:val="clear" w:color="auto" w:fill="auto"/>
          </w:tcPr>
          <w:p w14:paraId="403586B2" w14:textId="77777777"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Timeline </w:t>
            </w:r>
          </w:p>
        </w:tc>
        <w:tc>
          <w:tcPr>
            <w:tcW w:w="7485" w:type="dxa"/>
            <w:shd w:val="clear" w:color="auto" w:fill="auto"/>
          </w:tcPr>
          <w:p w14:paraId="607D2C69" w14:textId="73266F84" w:rsidR="003D673B" w:rsidRDefault="00000000">
            <w:pPr>
              <w:rPr>
                <w:rFonts w:ascii="Arial" w:eastAsia="Arial" w:hAnsi="Arial" w:cs="Arial"/>
                <w:b/>
                <w:color w:val="000000"/>
                <w:sz w:val="24"/>
                <w:szCs w:val="24"/>
              </w:rPr>
            </w:pPr>
            <w:r>
              <w:rPr>
                <w:rFonts w:ascii="Arial" w:eastAsia="Arial" w:hAnsi="Arial" w:cs="Arial"/>
                <w:b/>
                <w:color w:val="000000"/>
                <w:sz w:val="24"/>
                <w:szCs w:val="24"/>
              </w:rPr>
              <w:t xml:space="preserve">Suggested </w:t>
            </w:r>
            <w:proofErr w:type="spellStart"/>
            <w:r>
              <w:rPr>
                <w:rFonts w:ascii="Arial" w:eastAsia="Arial" w:hAnsi="Arial" w:cs="Arial"/>
                <w:b/>
                <w:color w:val="000000"/>
                <w:sz w:val="24"/>
                <w:szCs w:val="24"/>
              </w:rPr>
              <w:t>Measureable</w:t>
            </w:r>
            <w:proofErr w:type="spellEnd"/>
            <w:r>
              <w:rPr>
                <w:rFonts w:ascii="Arial" w:eastAsia="Arial" w:hAnsi="Arial" w:cs="Arial"/>
                <w:b/>
                <w:color w:val="000000"/>
                <w:sz w:val="24"/>
                <w:szCs w:val="24"/>
              </w:rPr>
              <w:t xml:space="preserve"> Target </w:t>
            </w:r>
          </w:p>
        </w:tc>
      </w:tr>
      <w:tr w:rsidR="003D673B" w14:paraId="129F8836" w14:textId="77777777">
        <w:trPr>
          <w:trHeight w:val="9774"/>
        </w:trPr>
        <w:tc>
          <w:tcPr>
            <w:tcW w:w="3660" w:type="dxa"/>
            <w:shd w:val="clear" w:color="auto" w:fill="auto"/>
          </w:tcPr>
          <w:p w14:paraId="337056F8" w14:textId="77777777" w:rsidR="003D673B" w:rsidRDefault="003D673B">
            <w:pPr>
              <w:rPr>
                <w:rFonts w:ascii="Arial" w:eastAsia="Arial" w:hAnsi="Arial" w:cs="Arial"/>
              </w:rPr>
            </w:pPr>
          </w:p>
          <w:p w14:paraId="77C53438" w14:textId="77777777" w:rsidR="003D673B" w:rsidRDefault="00000000">
            <w:pPr>
              <w:rPr>
                <w:rFonts w:ascii="Arial" w:eastAsia="Arial" w:hAnsi="Arial" w:cs="Arial"/>
              </w:rPr>
            </w:pPr>
            <w:r>
              <w:rPr>
                <w:rFonts w:ascii="Arial" w:eastAsia="Arial" w:hAnsi="Arial" w:cs="Arial"/>
              </w:rPr>
              <w:t>Take Practical Measures toward teaching and learning of how Indigenous people cared for and lived off the land</w:t>
            </w:r>
          </w:p>
          <w:p w14:paraId="63713729" w14:textId="77777777" w:rsidR="003D673B" w:rsidRDefault="003D673B">
            <w:pPr>
              <w:rPr>
                <w:rFonts w:ascii="Arial" w:eastAsia="Arial" w:hAnsi="Arial" w:cs="Arial"/>
              </w:rPr>
            </w:pPr>
          </w:p>
          <w:p w14:paraId="095E129D" w14:textId="77777777" w:rsidR="003D673B" w:rsidRDefault="00000000">
            <w:pPr>
              <w:rPr>
                <w:rFonts w:ascii="Arial" w:eastAsia="Arial" w:hAnsi="Arial" w:cs="Arial"/>
              </w:rPr>
            </w:pPr>
            <w:r>
              <w:rPr>
                <w:rFonts w:ascii="Arial" w:eastAsia="Arial" w:hAnsi="Arial" w:cs="Arial"/>
              </w:rPr>
              <w:t xml:space="preserve">Develop knowledge and skills of our Sustainability leaders and FIRE Carriers </w:t>
            </w:r>
          </w:p>
          <w:p w14:paraId="78FCC808" w14:textId="77777777" w:rsidR="003D673B" w:rsidRDefault="003D673B">
            <w:pPr>
              <w:rPr>
                <w:rFonts w:ascii="Arial" w:eastAsia="Arial" w:hAnsi="Arial" w:cs="Arial"/>
              </w:rPr>
            </w:pPr>
          </w:p>
          <w:p w14:paraId="1492C130" w14:textId="77777777" w:rsidR="003D673B" w:rsidRDefault="00000000">
            <w:pPr>
              <w:rPr>
                <w:rFonts w:ascii="Arial" w:eastAsia="Arial" w:hAnsi="Arial" w:cs="Arial"/>
              </w:rPr>
            </w:pPr>
            <w:r>
              <w:rPr>
                <w:rFonts w:ascii="Arial" w:eastAsia="Arial" w:hAnsi="Arial" w:cs="Arial"/>
              </w:rPr>
              <w:t>Engage in Sandhurst switches off.</w:t>
            </w:r>
          </w:p>
          <w:p w14:paraId="5D09FFAA" w14:textId="77777777" w:rsidR="003D673B" w:rsidRDefault="00000000">
            <w:pPr>
              <w:rPr>
                <w:rFonts w:ascii="Arial" w:eastAsia="Arial" w:hAnsi="Arial" w:cs="Arial"/>
              </w:rPr>
            </w:pPr>
            <w:r>
              <w:rPr>
                <w:rFonts w:ascii="Arial" w:eastAsia="Arial" w:hAnsi="Arial" w:cs="Arial"/>
              </w:rPr>
              <w:t xml:space="preserve">Celebrate Earth Hour. </w:t>
            </w:r>
          </w:p>
          <w:p w14:paraId="63A2038F" w14:textId="77777777" w:rsidR="003D673B" w:rsidRDefault="00000000">
            <w:pPr>
              <w:rPr>
                <w:rFonts w:ascii="Arial" w:eastAsia="Arial" w:hAnsi="Arial" w:cs="Arial"/>
              </w:rPr>
            </w:pPr>
            <w:r>
              <w:rPr>
                <w:rFonts w:ascii="Arial" w:eastAsia="Arial" w:hAnsi="Arial" w:cs="Arial"/>
              </w:rPr>
              <w:t>Have a nude food policy at school and home!</w:t>
            </w:r>
          </w:p>
          <w:p w14:paraId="596F66E1" w14:textId="77777777" w:rsidR="003D673B" w:rsidRDefault="003D673B">
            <w:pPr>
              <w:rPr>
                <w:rFonts w:ascii="Arial" w:eastAsia="Arial" w:hAnsi="Arial" w:cs="Arial"/>
              </w:rPr>
            </w:pPr>
          </w:p>
          <w:p w14:paraId="21CAAF17" w14:textId="77777777" w:rsidR="003D673B" w:rsidRDefault="003D673B">
            <w:pPr>
              <w:rPr>
                <w:rFonts w:ascii="Arial" w:eastAsia="Arial" w:hAnsi="Arial" w:cs="Arial"/>
              </w:rPr>
            </w:pPr>
          </w:p>
          <w:p w14:paraId="77ABC7AA" w14:textId="77777777" w:rsidR="003D673B" w:rsidRDefault="00000000">
            <w:pPr>
              <w:rPr>
                <w:rFonts w:ascii="Arial" w:eastAsia="Arial" w:hAnsi="Arial" w:cs="Arial"/>
              </w:rPr>
            </w:pPr>
            <w:r>
              <w:rPr>
                <w:rFonts w:ascii="Arial" w:eastAsia="Arial" w:hAnsi="Arial" w:cs="Arial"/>
              </w:rPr>
              <w:t>Empower the FIRE Carrier leaders to share the learning and message within the school</w:t>
            </w:r>
          </w:p>
          <w:p w14:paraId="1417BB72" w14:textId="77777777" w:rsidR="003D673B" w:rsidRDefault="003D673B">
            <w:pPr>
              <w:rPr>
                <w:rFonts w:ascii="Arial" w:eastAsia="Arial" w:hAnsi="Arial" w:cs="Arial"/>
              </w:rPr>
            </w:pPr>
          </w:p>
          <w:p w14:paraId="6D7ED376" w14:textId="77777777" w:rsidR="003D673B" w:rsidRDefault="003D673B">
            <w:pPr>
              <w:rPr>
                <w:rFonts w:ascii="Arial" w:eastAsia="Arial" w:hAnsi="Arial" w:cs="Arial"/>
              </w:rPr>
            </w:pPr>
          </w:p>
          <w:p w14:paraId="358347E9" w14:textId="77777777" w:rsidR="003D673B" w:rsidRDefault="00000000">
            <w:pPr>
              <w:rPr>
                <w:rFonts w:ascii="Arial" w:eastAsia="Arial" w:hAnsi="Arial" w:cs="Arial"/>
              </w:rPr>
            </w:pPr>
            <w:r>
              <w:rPr>
                <w:rFonts w:ascii="Arial" w:eastAsia="Arial" w:hAnsi="Arial" w:cs="Arial"/>
              </w:rPr>
              <w:t>Share the story of Totems how they are attached to the environment and what that means for us today regarding Ecological Stewardship.</w:t>
            </w:r>
          </w:p>
        </w:tc>
        <w:tc>
          <w:tcPr>
            <w:tcW w:w="1905" w:type="dxa"/>
            <w:shd w:val="clear" w:color="auto" w:fill="auto"/>
          </w:tcPr>
          <w:p w14:paraId="086A7ACF" w14:textId="3A3CCE4E" w:rsidR="003D673B" w:rsidRDefault="003D673B">
            <w:pPr>
              <w:rPr>
                <w:rFonts w:ascii="Arial" w:eastAsia="Arial" w:hAnsi="Arial" w:cs="Arial"/>
              </w:rPr>
            </w:pPr>
          </w:p>
        </w:tc>
        <w:tc>
          <w:tcPr>
            <w:tcW w:w="1680" w:type="dxa"/>
            <w:shd w:val="clear" w:color="auto" w:fill="auto"/>
          </w:tcPr>
          <w:p w14:paraId="77F5FD69" w14:textId="429B740B" w:rsidR="003D673B" w:rsidRDefault="00000000">
            <w:pPr>
              <w:rPr>
                <w:rFonts w:ascii="Arial" w:eastAsia="Arial" w:hAnsi="Arial" w:cs="Arial"/>
              </w:rPr>
            </w:pPr>
            <w:r>
              <w:rPr>
                <w:rFonts w:ascii="Arial" w:eastAsia="Arial" w:hAnsi="Arial" w:cs="Arial"/>
              </w:rPr>
              <w:t xml:space="preserve"> </w:t>
            </w:r>
          </w:p>
        </w:tc>
        <w:tc>
          <w:tcPr>
            <w:tcW w:w="7485" w:type="dxa"/>
            <w:shd w:val="clear" w:color="auto" w:fill="auto"/>
          </w:tcPr>
          <w:p w14:paraId="33079769" w14:textId="49C36738" w:rsidR="003D673B" w:rsidRDefault="004D2620">
            <w:pPr>
              <w:rPr>
                <w:rFonts w:ascii="Arial" w:eastAsia="Arial" w:hAnsi="Arial" w:cs="Arial"/>
              </w:rPr>
            </w:pPr>
            <w:r>
              <w:rPr>
                <w:rFonts w:ascii="Arial" w:eastAsia="Arial" w:hAnsi="Arial" w:cs="Arial"/>
                <w:noProof/>
                <w:sz w:val="22"/>
                <w:szCs w:val="22"/>
              </w:rPr>
              <w:drawing>
                <wp:anchor distT="0" distB="0" distL="114300" distR="114300" simplePos="0" relativeHeight="251674624" behindDoc="0" locked="0" layoutInCell="1" allowOverlap="1" wp14:anchorId="3D80F052" wp14:editId="71FFCB1D">
                  <wp:simplePos x="0" y="0"/>
                  <wp:positionH relativeFrom="column">
                    <wp:posOffset>2902504</wp:posOffset>
                  </wp:positionH>
                  <wp:positionV relativeFrom="paragraph">
                    <wp:posOffset>-1281532</wp:posOffset>
                  </wp:positionV>
                  <wp:extent cx="781200" cy="838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p w14:paraId="45487122" w14:textId="77777777" w:rsidR="003D673B" w:rsidRDefault="003D673B">
            <w:pPr>
              <w:rPr>
                <w:rFonts w:ascii="Arial" w:eastAsia="Arial" w:hAnsi="Arial" w:cs="Arial"/>
              </w:rPr>
            </w:pPr>
          </w:p>
          <w:p w14:paraId="072904F7"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Teach and learn the Indigenous way of living.</w:t>
            </w:r>
            <w:r>
              <w:rPr>
                <w:rFonts w:ascii="Arial" w:eastAsia="Arial" w:hAnsi="Arial" w:cs="Arial"/>
              </w:rPr>
              <w:br/>
            </w:r>
            <w:r>
              <w:rPr>
                <w:rFonts w:ascii="Arial" w:eastAsia="Arial" w:hAnsi="Arial" w:cs="Arial"/>
              </w:rPr>
              <w:br/>
            </w:r>
          </w:p>
          <w:p w14:paraId="4BB02284"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Sustain learning and teaching practices </w:t>
            </w:r>
          </w:p>
          <w:p w14:paraId="3F28F0EE"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Make links to Victorian curriculum.</w:t>
            </w:r>
          </w:p>
          <w:p w14:paraId="20AF9F2C"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Sign up to Earth Care.</w:t>
            </w:r>
            <w:r>
              <w:rPr>
                <w:rFonts w:ascii="Arial" w:eastAsia="Arial" w:hAnsi="Arial" w:cs="Arial"/>
              </w:rPr>
              <w:br/>
            </w:r>
          </w:p>
          <w:p w14:paraId="0C7A241E"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Sustainability leaders share learning and provide opportunities for the whole school to be engaged and immersed in particular ways to help the land and country.  </w:t>
            </w:r>
            <w:r>
              <w:rPr>
                <w:rFonts w:ascii="Arial" w:eastAsia="Arial" w:hAnsi="Arial" w:cs="Arial"/>
              </w:rPr>
              <w:br/>
            </w:r>
            <w:r>
              <w:rPr>
                <w:rFonts w:ascii="Arial" w:eastAsia="Arial" w:hAnsi="Arial" w:cs="Arial"/>
              </w:rPr>
              <w:br/>
            </w:r>
          </w:p>
          <w:p w14:paraId="44C8512A"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Provide learning opportunity for our Sustainability and FIRE Carrier students to grow their knowledge and understanding</w:t>
            </w:r>
            <w:r>
              <w:rPr>
                <w:rFonts w:ascii="Arial" w:eastAsia="Arial" w:hAnsi="Arial" w:cs="Arial"/>
              </w:rPr>
              <w:br/>
              <w:t>Provide opportunities for FIRE Carrier leaders to pass on their knowledge and learning.</w:t>
            </w:r>
            <w:r>
              <w:rPr>
                <w:rFonts w:ascii="Arial" w:eastAsia="Arial" w:hAnsi="Arial" w:cs="Arial"/>
              </w:rPr>
              <w:br/>
            </w:r>
          </w:p>
          <w:p w14:paraId="53DE8FEC"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Students will be able to recall and retell the story.</w:t>
            </w:r>
          </w:p>
          <w:p w14:paraId="1C443E82" w14:textId="77777777" w:rsidR="003D673B" w:rsidRDefault="003D673B">
            <w:pPr>
              <w:pBdr>
                <w:top w:val="nil"/>
                <w:left w:val="nil"/>
                <w:bottom w:val="nil"/>
                <w:right w:val="nil"/>
                <w:between w:val="nil"/>
              </w:pBdr>
              <w:ind w:left="720"/>
              <w:rPr>
                <w:rFonts w:ascii="Arial" w:eastAsia="Arial" w:hAnsi="Arial" w:cs="Arial"/>
              </w:rPr>
            </w:pPr>
          </w:p>
          <w:p w14:paraId="011EB8AD" w14:textId="77777777" w:rsidR="003D673B"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Create </w:t>
            </w:r>
            <w:proofErr w:type="gramStart"/>
            <w:r>
              <w:rPr>
                <w:rFonts w:ascii="Arial" w:eastAsia="Arial" w:hAnsi="Arial" w:cs="Arial"/>
              </w:rPr>
              <w:t>an  Indigenous</w:t>
            </w:r>
            <w:proofErr w:type="gramEnd"/>
            <w:r>
              <w:rPr>
                <w:rFonts w:ascii="Arial" w:eastAsia="Arial" w:hAnsi="Arial" w:cs="Arial"/>
              </w:rPr>
              <w:t xml:space="preserve"> space as a learning space to tell this story.</w:t>
            </w:r>
          </w:p>
        </w:tc>
      </w:tr>
    </w:tbl>
    <w:p w14:paraId="0D393E69" w14:textId="10A23F7F" w:rsidR="003D673B" w:rsidRDefault="004D2620">
      <w:pPr>
        <w:rPr>
          <w:rFonts w:ascii="Arial" w:eastAsia="Arial" w:hAnsi="Arial" w:cs="Arial"/>
        </w:rPr>
      </w:pPr>
      <w:r>
        <w:rPr>
          <w:rFonts w:ascii="Arial" w:eastAsia="Arial" w:hAnsi="Arial" w:cs="Arial"/>
          <w:noProof/>
          <w:sz w:val="22"/>
          <w:szCs w:val="22"/>
        </w:rPr>
        <w:lastRenderedPageBreak/>
        <w:drawing>
          <wp:anchor distT="0" distB="0" distL="114300" distR="114300" simplePos="0" relativeHeight="251676672" behindDoc="0" locked="0" layoutInCell="1" allowOverlap="1" wp14:anchorId="1EAA2AEE" wp14:editId="6A6004CD">
            <wp:simplePos x="0" y="0"/>
            <wp:positionH relativeFrom="column">
              <wp:posOffset>7683909</wp:posOffset>
            </wp:positionH>
            <wp:positionV relativeFrom="paragraph">
              <wp:posOffset>-1280140</wp:posOffset>
            </wp:positionV>
            <wp:extent cx="781200" cy="838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38800"/>
                    </a:xfrm>
                    <a:prstGeom prst="rect">
                      <a:avLst/>
                    </a:prstGeom>
                  </pic:spPr>
                </pic:pic>
              </a:graphicData>
            </a:graphic>
            <wp14:sizeRelH relativeFrom="margin">
              <wp14:pctWidth>0</wp14:pctWidth>
            </wp14:sizeRelH>
            <wp14:sizeRelV relativeFrom="margin">
              <wp14:pctHeight>0</wp14:pctHeight>
            </wp14:sizeRelV>
          </wp:anchor>
        </w:drawing>
      </w:r>
    </w:p>
    <w:p w14:paraId="681C095D" w14:textId="77777777" w:rsidR="003D673B" w:rsidRDefault="00000000">
      <w:pPr>
        <w:rPr>
          <w:rFonts w:ascii="Arial" w:eastAsia="Arial" w:hAnsi="Arial" w:cs="Arial"/>
        </w:rPr>
      </w:pPr>
      <w:r>
        <w:rPr>
          <w:rFonts w:ascii="Arial" w:eastAsia="Arial" w:hAnsi="Arial" w:cs="Arial"/>
        </w:rPr>
        <w:t>The FIRE Carrier Project is an initiative of the Aboriginal Catholic Ministry, the Opening the Doors Foundation and the Sandhurst Catholic Education Office, to promote and assist Reconciliation through Education in our Schools.</w:t>
      </w:r>
    </w:p>
    <w:p w14:paraId="16A0145C" w14:textId="73595449" w:rsidR="003D673B" w:rsidRDefault="003D673B">
      <w:pPr>
        <w:rPr>
          <w:rFonts w:ascii="Arial" w:eastAsia="Arial" w:hAnsi="Arial" w:cs="Arial"/>
        </w:rPr>
      </w:pPr>
    </w:p>
    <w:p w14:paraId="1639C7DE" w14:textId="46377A3F" w:rsidR="003D673B" w:rsidRDefault="00000000">
      <w:pPr>
        <w:rPr>
          <w:rFonts w:ascii="Arial" w:eastAsia="Arial" w:hAnsi="Arial" w:cs="Arial"/>
        </w:rPr>
      </w:pPr>
      <w:r>
        <w:rPr>
          <w:rFonts w:ascii="Arial" w:eastAsia="Arial" w:hAnsi="Arial" w:cs="Arial"/>
        </w:rPr>
        <w:t xml:space="preserve">Our </w:t>
      </w:r>
      <w:proofErr w:type="gramStart"/>
      <w:r>
        <w:rPr>
          <w:rFonts w:ascii="Arial" w:eastAsia="Arial" w:hAnsi="Arial" w:cs="Arial"/>
        </w:rPr>
        <w:t>School</w:t>
      </w:r>
      <w:proofErr w:type="gramEnd"/>
      <w:r>
        <w:rPr>
          <w:rFonts w:ascii="Arial" w:eastAsia="Arial" w:hAnsi="Arial" w:cs="Arial"/>
        </w:rPr>
        <w:t xml:space="preserve"> commits to completing or putting steps in place to complete all Actions through </w:t>
      </w:r>
      <w:proofErr w:type="spellStart"/>
      <w:r>
        <w:rPr>
          <w:rFonts w:ascii="Arial" w:eastAsia="Arial" w:hAnsi="Arial" w:cs="Arial"/>
        </w:rPr>
        <w:t>Measureable</w:t>
      </w:r>
      <w:proofErr w:type="spellEnd"/>
      <w:r>
        <w:rPr>
          <w:rFonts w:ascii="Arial" w:eastAsia="Arial" w:hAnsi="Arial" w:cs="Arial"/>
        </w:rPr>
        <w:t xml:space="preserve"> Targets outlined above by the dates set out in the timeline above. A review at the end of school year will be conducted and the plan will be updated and passed to the following year's FIRE Carrier. </w:t>
      </w:r>
    </w:p>
    <w:p w14:paraId="41B55D33" w14:textId="398F7F98" w:rsidR="003D673B" w:rsidRDefault="003D673B">
      <w:pPr>
        <w:rPr>
          <w:rFonts w:ascii="Arial" w:eastAsia="Arial" w:hAnsi="Arial" w:cs="Arial"/>
          <w:b/>
          <w:sz w:val="24"/>
          <w:szCs w:val="24"/>
        </w:rPr>
      </w:pPr>
    </w:p>
    <w:p w14:paraId="65C5474A" w14:textId="4C3E647F" w:rsidR="003D673B" w:rsidRDefault="003D673B">
      <w:pPr>
        <w:rPr>
          <w:rFonts w:ascii="Arial" w:eastAsia="Arial" w:hAnsi="Arial" w:cs="Arial"/>
          <w:b/>
          <w:sz w:val="24"/>
          <w:szCs w:val="24"/>
        </w:rPr>
      </w:pPr>
    </w:p>
    <w:p w14:paraId="5C4CD2F3" w14:textId="77777777" w:rsidR="003D673B" w:rsidRDefault="003D673B">
      <w:pPr>
        <w:rPr>
          <w:rFonts w:ascii="Arial" w:eastAsia="Arial" w:hAnsi="Arial" w:cs="Arial"/>
          <w:b/>
          <w:sz w:val="24"/>
          <w:szCs w:val="24"/>
        </w:rPr>
      </w:pPr>
    </w:p>
    <w:p w14:paraId="0A4591CB" w14:textId="77777777" w:rsidR="003D673B" w:rsidRDefault="003D673B">
      <w:pPr>
        <w:rPr>
          <w:rFonts w:ascii="Arial" w:eastAsia="Arial" w:hAnsi="Arial" w:cs="Arial"/>
          <w:sz w:val="24"/>
          <w:szCs w:val="24"/>
        </w:rPr>
      </w:pPr>
    </w:p>
    <w:p w14:paraId="29F6C03C" w14:textId="77777777" w:rsidR="003D673B" w:rsidRDefault="003D673B">
      <w:pPr>
        <w:rPr>
          <w:rFonts w:ascii="Arial" w:eastAsia="Arial" w:hAnsi="Arial" w:cs="Arial"/>
        </w:rPr>
      </w:pPr>
    </w:p>
    <w:p w14:paraId="7A398D11" w14:textId="77777777" w:rsidR="003D673B" w:rsidRDefault="003D673B">
      <w:pPr>
        <w:rPr>
          <w:rFonts w:ascii="Arial" w:eastAsia="Arial" w:hAnsi="Arial" w:cs="Arial"/>
        </w:rPr>
      </w:pPr>
    </w:p>
    <w:sectPr w:rsidR="003D673B">
      <w:pgSz w:w="16840" w:h="11907" w:orient="landscape"/>
      <w:pgMar w:top="964" w:right="1077" w:bottom="709" w:left="1077" w:header="709"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F95B" w14:textId="77777777" w:rsidR="00E30C37" w:rsidRDefault="00E30C37">
      <w:r>
        <w:separator/>
      </w:r>
    </w:p>
  </w:endnote>
  <w:endnote w:type="continuationSeparator" w:id="0">
    <w:p w14:paraId="4256F449" w14:textId="77777777" w:rsidR="00E30C37" w:rsidRDefault="00E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Bold">
    <w:panose1 w:val="020B07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EFAE" w14:textId="6D1FC2FA" w:rsidR="003D673B" w:rsidRDefault="00000000">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D2620">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D2620">
      <w:rPr>
        <w:noProof/>
        <w:color w:val="000000"/>
        <w:sz w:val="18"/>
        <w:szCs w:val="18"/>
      </w:rPr>
      <w:t>3</w:t>
    </w:r>
    <w:r>
      <w:rPr>
        <w:color w:val="000000"/>
        <w:sz w:val="18"/>
        <w:szCs w:val="18"/>
      </w:rPr>
      <w:fldChar w:fldCharType="end"/>
    </w:r>
  </w:p>
  <w:p w14:paraId="3DF3B111" w14:textId="77777777" w:rsidR="003D673B" w:rsidRDefault="003D673B">
    <w:pPr>
      <w:pBdr>
        <w:top w:val="nil"/>
        <w:left w:val="nil"/>
        <w:bottom w:val="nil"/>
        <w:right w:val="nil"/>
        <w:between w:val="nil"/>
      </w:pBdr>
      <w:tabs>
        <w:tab w:val="center" w:pos="4680"/>
        <w:tab w:val="right" w:pos="9360"/>
      </w:tabs>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35F3" w14:textId="77777777" w:rsidR="003D673B" w:rsidRDefault="00000000">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D2620">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D2620">
      <w:rPr>
        <w:noProof/>
        <w:color w:val="000000"/>
        <w:sz w:val="18"/>
        <w:szCs w:val="18"/>
      </w:rPr>
      <w:t>2</w:t>
    </w:r>
    <w:r>
      <w:rPr>
        <w:color w:val="000000"/>
        <w:sz w:val="18"/>
        <w:szCs w:val="18"/>
      </w:rPr>
      <w:fldChar w:fldCharType="end"/>
    </w:r>
  </w:p>
  <w:p w14:paraId="4D127B4D" w14:textId="77777777" w:rsidR="003D673B" w:rsidRDefault="003D673B">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6D0" w14:textId="77777777" w:rsidR="00E30C37" w:rsidRDefault="00E30C37">
      <w:r>
        <w:separator/>
      </w:r>
    </w:p>
  </w:footnote>
  <w:footnote w:type="continuationSeparator" w:id="0">
    <w:p w14:paraId="15679AA8" w14:textId="77777777" w:rsidR="00E30C37" w:rsidRDefault="00E3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D590" w14:textId="77777777" w:rsidR="003D673B" w:rsidRDefault="00000000">
    <w:pPr>
      <w:pBdr>
        <w:top w:val="nil"/>
        <w:left w:val="nil"/>
        <w:bottom w:val="nil"/>
        <w:right w:val="nil"/>
        <w:between w:val="nil"/>
      </w:pBdr>
      <w:tabs>
        <w:tab w:val="center" w:pos="4680"/>
        <w:tab w:val="right" w:pos="9360"/>
      </w:tabs>
      <w:rPr>
        <w:rFonts w:ascii="Arial" w:eastAsia="Arial" w:hAnsi="Arial" w:cs="Arial"/>
        <w:color w:val="000000"/>
        <w:sz w:val="22"/>
        <w:szCs w:val="22"/>
      </w:rPr>
    </w:pPr>
    <w:r>
      <w:rPr>
        <w:color w:val="000000"/>
        <w:sz w:val="24"/>
        <w:szCs w:val="24"/>
      </w:rPr>
      <w:tab/>
    </w:r>
    <w:r>
      <w:rPr>
        <w:noProof/>
        <w:color w:val="000000"/>
        <w:sz w:val="24"/>
        <w:szCs w:val="24"/>
      </w:rPr>
      <w:drawing>
        <wp:inline distT="0" distB="0" distL="0" distR="0" wp14:anchorId="5D55DCE7" wp14:editId="42087DD5">
          <wp:extent cx="1104900" cy="1016000"/>
          <wp:effectExtent l="0" t="0" r="0" b="0"/>
          <wp:docPr id="4"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Icon&#10;&#10;Description automatically generated"/>
                  <pic:cNvPicPr preferRelativeResize="0"/>
                </pic:nvPicPr>
                <pic:blipFill>
                  <a:blip r:embed="rId1"/>
                  <a:srcRect/>
                  <a:stretch>
                    <a:fillRect/>
                  </a:stretch>
                </pic:blipFill>
                <pic:spPr>
                  <a:xfrm>
                    <a:off x="0" y="0"/>
                    <a:ext cx="1104900" cy="1016000"/>
                  </a:xfrm>
                  <a:prstGeom prst="rect">
                    <a:avLst/>
                  </a:prstGeom>
                  <a:ln/>
                </pic:spPr>
              </pic:pic>
            </a:graphicData>
          </a:graphic>
        </wp:inline>
      </w:drawing>
    </w:r>
    <w:r>
      <w:rPr>
        <w:color w:val="000000"/>
        <w:sz w:val="24"/>
        <w:szCs w:val="24"/>
      </w:rPr>
      <w:tab/>
    </w:r>
    <w:r>
      <w:rPr>
        <w:rFonts w:ascii="Arial" w:eastAsia="Arial" w:hAnsi="Arial" w:cs="Arial"/>
        <w:color w:val="000000"/>
        <w:sz w:val="22"/>
        <w:szCs w:val="22"/>
      </w:rPr>
      <w:t xml:space="preserve">     </w:t>
    </w:r>
    <w:r>
      <w:rPr>
        <w:noProof/>
        <w:color w:val="000000"/>
        <w:sz w:val="24"/>
        <w:szCs w:val="24"/>
      </w:rPr>
      <w:drawing>
        <wp:inline distT="0" distB="0" distL="0" distR="0" wp14:anchorId="5AD02E24" wp14:editId="7F870C24">
          <wp:extent cx="901700" cy="901700"/>
          <wp:effectExtent l="0" t="0" r="0" b="0"/>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2"/>
                  <a:srcRect/>
                  <a:stretch>
                    <a:fillRect/>
                  </a:stretch>
                </pic:blipFill>
                <pic:spPr>
                  <a:xfrm>
                    <a:off x="0" y="0"/>
                    <a:ext cx="901700" cy="901700"/>
                  </a:xfrm>
                  <a:prstGeom prst="rect">
                    <a:avLst/>
                  </a:prstGeom>
                  <a:ln/>
                </pic:spPr>
              </pic:pic>
            </a:graphicData>
          </a:graphic>
        </wp:inline>
      </w:drawing>
    </w:r>
    <w:r>
      <w:rPr>
        <w:rFonts w:ascii="Arial" w:eastAsia="Arial" w:hAnsi="Arial" w:cs="Arial"/>
        <w:color w:val="000000"/>
        <w:sz w:val="22"/>
        <w:szCs w:val="22"/>
      </w:rPr>
      <w:t xml:space="preserve"> </w:t>
    </w:r>
    <w:r>
      <w:rPr>
        <w:noProof/>
        <w:color w:val="000000"/>
        <w:sz w:val="24"/>
        <w:szCs w:val="24"/>
      </w:rPr>
      <w:drawing>
        <wp:inline distT="0" distB="0" distL="0" distR="0" wp14:anchorId="7AE9C4F3" wp14:editId="7535927D">
          <wp:extent cx="889000" cy="889000"/>
          <wp:effectExtent l="0" t="0" r="0" b="0"/>
          <wp:docPr id="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3"/>
                  <a:srcRect/>
                  <a:stretch>
                    <a:fillRect/>
                  </a:stretch>
                </pic:blipFill>
                <pic:spPr>
                  <a:xfrm>
                    <a:off x="0" y="0"/>
                    <a:ext cx="889000" cy="889000"/>
                  </a:xfrm>
                  <a:prstGeom prst="rect">
                    <a:avLst/>
                  </a:prstGeom>
                  <a:ln/>
                </pic:spPr>
              </pic:pic>
            </a:graphicData>
          </a:graphic>
        </wp:inline>
      </w:drawing>
    </w:r>
    <w:r>
      <w:rPr>
        <w:rFonts w:ascii="Arial" w:eastAsia="Arial" w:hAnsi="Arial" w:cs="Arial"/>
        <w:noProof/>
        <w:color w:val="00B050"/>
        <w:sz w:val="22"/>
        <w:szCs w:val="22"/>
      </w:rPr>
      <w:drawing>
        <wp:inline distT="0" distB="0" distL="0" distR="0" wp14:anchorId="2341BB20" wp14:editId="2BB47BE4">
          <wp:extent cx="833956" cy="798623"/>
          <wp:effectExtent l="0" t="0" r="0" b="0"/>
          <wp:docPr id="8"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4"/>
                  <a:srcRect/>
                  <a:stretch>
                    <a:fillRect/>
                  </a:stretch>
                </pic:blipFill>
                <pic:spPr>
                  <a:xfrm>
                    <a:off x="0" y="0"/>
                    <a:ext cx="833956" cy="798623"/>
                  </a:xfrm>
                  <a:prstGeom prst="rect">
                    <a:avLst/>
                  </a:prstGeom>
                  <a:ln/>
                </pic:spPr>
              </pic:pic>
            </a:graphicData>
          </a:graphic>
        </wp:inline>
      </w:drawing>
    </w:r>
  </w:p>
  <w:p w14:paraId="4550C45D" w14:textId="77777777" w:rsidR="003D673B" w:rsidRDefault="003D673B">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4689EF76" w14:textId="77777777" w:rsidR="003D673B" w:rsidRDefault="00000000">
    <w:pPr>
      <w:spacing w:before="120"/>
      <w:ind w:right="60"/>
      <w:jc w:val="center"/>
      <w:rPr>
        <w:rFonts w:ascii="Trebuchet MS Bold" w:eastAsia="Trebuchet MS Bold" w:hAnsi="Trebuchet MS Bold" w:cs="Trebuchet MS Bold"/>
        <w:sz w:val="28"/>
        <w:szCs w:val="28"/>
      </w:rPr>
    </w:pPr>
    <w:r>
      <w:rPr>
        <w:rFonts w:ascii="Trebuchet MS Bold" w:eastAsia="Trebuchet MS Bold" w:hAnsi="Trebuchet MS Bold" w:cs="Trebuchet MS Bold"/>
        <w:sz w:val="28"/>
        <w:szCs w:val="28"/>
      </w:rPr>
      <w:t>F.I.R.E. carrier Covenant est.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A22B" w14:textId="77777777" w:rsidR="003D673B" w:rsidRDefault="00000000">
    <w:pPr>
      <w:pBdr>
        <w:top w:val="nil"/>
        <w:left w:val="nil"/>
        <w:bottom w:val="nil"/>
        <w:right w:val="nil"/>
        <w:between w:val="nil"/>
      </w:pBdr>
      <w:tabs>
        <w:tab w:val="center" w:pos="4680"/>
        <w:tab w:val="right" w:pos="9360"/>
      </w:tabs>
      <w:rPr>
        <w:rFonts w:ascii="Arial" w:eastAsia="Arial" w:hAnsi="Arial" w:cs="Arial"/>
        <w:color w:val="000000"/>
        <w:sz w:val="22"/>
        <w:szCs w:val="22"/>
      </w:rPr>
    </w:pPr>
    <w:r>
      <w:rPr>
        <w:color w:val="000000"/>
        <w:sz w:val="24"/>
        <w:szCs w:val="24"/>
      </w:rPr>
      <w:tab/>
    </w:r>
    <w:r>
      <w:rPr>
        <w:noProof/>
        <w:color w:val="000000"/>
        <w:sz w:val="24"/>
        <w:szCs w:val="24"/>
      </w:rPr>
      <w:drawing>
        <wp:inline distT="0" distB="0" distL="0" distR="0" wp14:anchorId="46019552" wp14:editId="45CA4D2B">
          <wp:extent cx="1016000" cy="1016000"/>
          <wp:effectExtent l="0" t="0" r="0" b="0"/>
          <wp:docPr id="1"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Icon&#10;&#10;Description automatically generated"/>
                  <pic:cNvPicPr preferRelativeResize="0"/>
                </pic:nvPicPr>
                <pic:blipFill>
                  <a:blip r:embed="rId1"/>
                  <a:srcRect/>
                  <a:stretch>
                    <a:fillRect/>
                  </a:stretch>
                </pic:blipFill>
                <pic:spPr>
                  <a:xfrm>
                    <a:off x="0" y="0"/>
                    <a:ext cx="1016000" cy="1016000"/>
                  </a:xfrm>
                  <a:prstGeom prst="rect">
                    <a:avLst/>
                  </a:prstGeom>
                  <a:ln/>
                </pic:spPr>
              </pic:pic>
            </a:graphicData>
          </a:graphic>
        </wp:inline>
      </w:drawing>
    </w:r>
    <w:r>
      <w:rPr>
        <w:noProof/>
        <w:color w:val="000000"/>
        <w:sz w:val="24"/>
        <w:szCs w:val="24"/>
      </w:rPr>
      <w:drawing>
        <wp:inline distT="0" distB="0" distL="0" distR="0" wp14:anchorId="7CFF576A" wp14:editId="6AC973D1">
          <wp:extent cx="901700" cy="901700"/>
          <wp:effectExtent l="0" t="0" r="0" b="0"/>
          <wp:docPr id="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2"/>
                  <a:srcRect/>
                  <a:stretch>
                    <a:fillRect/>
                  </a:stretch>
                </pic:blipFill>
                <pic:spPr>
                  <a:xfrm>
                    <a:off x="0" y="0"/>
                    <a:ext cx="901700" cy="901700"/>
                  </a:xfrm>
                  <a:prstGeom prst="rect">
                    <a:avLst/>
                  </a:prstGeom>
                  <a:ln/>
                </pic:spPr>
              </pic:pic>
            </a:graphicData>
          </a:graphic>
        </wp:inline>
      </w:drawing>
    </w:r>
    <w:r>
      <w:rPr>
        <w:color w:val="000000"/>
        <w:sz w:val="24"/>
        <w:szCs w:val="24"/>
      </w:rPr>
      <w:tab/>
    </w:r>
    <w:r>
      <w:rPr>
        <w:noProof/>
        <w:color w:val="000000"/>
        <w:sz w:val="24"/>
        <w:szCs w:val="24"/>
      </w:rPr>
      <w:drawing>
        <wp:inline distT="0" distB="0" distL="0" distR="0" wp14:anchorId="4D6D11EF" wp14:editId="6C55E526">
          <wp:extent cx="889000" cy="889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89000" cy="889000"/>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B050"/>
        <w:sz w:val="22"/>
        <w:szCs w:val="22"/>
      </w:rPr>
      <w:drawing>
        <wp:inline distT="0" distB="0" distL="0" distR="0" wp14:anchorId="3644CF27" wp14:editId="08CBD7D3">
          <wp:extent cx="833956" cy="798623"/>
          <wp:effectExtent l="0" t="0" r="0" b="0"/>
          <wp:docPr id="5"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4"/>
                  <a:srcRect/>
                  <a:stretch>
                    <a:fillRect/>
                  </a:stretch>
                </pic:blipFill>
                <pic:spPr>
                  <a:xfrm>
                    <a:off x="0" y="0"/>
                    <a:ext cx="833956" cy="798623"/>
                  </a:xfrm>
                  <a:prstGeom prst="rect">
                    <a:avLst/>
                  </a:prstGeom>
                  <a:ln/>
                </pic:spPr>
              </pic:pic>
            </a:graphicData>
          </a:graphic>
        </wp:inline>
      </w:drawing>
    </w:r>
  </w:p>
  <w:p w14:paraId="208CF968" w14:textId="77777777" w:rsidR="003D673B" w:rsidRDefault="003D673B">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5B48BD95" w14:textId="77777777" w:rsidR="003D673B" w:rsidRDefault="00000000">
    <w:pPr>
      <w:spacing w:before="120"/>
      <w:ind w:right="60"/>
      <w:jc w:val="center"/>
      <w:rPr>
        <w:rFonts w:ascii="Trebuchet MS Bold" w:eastAsia="Trebuchet MS Bold" w:hAnsi="Trebuchet MS Bold" w:cs="Trebuchet MS Bold"/>
        <w:sz w:val="28"/>
        <w:szCs w:val="28"/>
      </w:rPr>
    </w:pPr>
    <w:r>
      <w:rPr>
        <w:rFonts w:ascii="Trebuchet MS Bold" w:eastAsia="Trebuchet MS Bold" w:hAnsi="Trebuchet MS Bold" w:cs="Trebuchet MS Bold"/>
        <w:sz w:val="28"/>
        <w:szCs w:val="28"/>
      </w:rPr>
      <w:t>F.I.R.E. Carrier Covenant est.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07C0" w14:textId="77777777" w:rsidR="003D673B" w:rsidRDefault="00E30C37">
    <w:pPr>
      <w:pBdr>
        <w:top w:val="nil"/>
        <w:left w:val="nil"/>
        <w:bottom w:val="nil"/>
        <w:right w:val="nil"/>
        <w:between w:val="nil"/>
      </w:pBdr>
      <w:tabs>
        <w:tab w:val="center" w:pos="4320"/>
        <w:tab w:val="right" w:pos="8640"/>
      </w:tabs>
      <w:rPr>
        <w:color w:val="000000"/>
      </w:rPr>
    </w:pPr>
    <w:r>
      <w:rPr>
        <w:color w:val="000000"/>
      </w:rPr>
      <w:pict w14:anchorId="0F236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535.85pt;height:214.35pt;rotation:315;z-index:-251658752;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39E5"/>
    <w:multiLevelType w:val="multilevel"/>
    <w:tmpl w:val="979A9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6C714D"/>
    <w:multiLevelType w:val="multilevel"/>
    <w:tmpl w:val="CF489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730E76"/>
    <w:multiLevelType w:val="multilevel"/>
    <w:tmpl w:val="D80E1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6151B"/>
    <w:multiLevelType w:val="multilevel"/>
    <w:tmpl w:val="BE5EC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A83C24"/>
    <w:multiLevelType w:val="multilevel"/>
    <w:tmpl w:val="C18A5D8A"/>
    <w:lvl w:ilvl="0">
      <w:start w:val="5"/>
      <w:numFmt w:val="decimal"/>
      <w:lvlText w:val="%1"/>
      <w:lvlJc w:val="left"/>
      <w:pPr>
        <w:ind w:left="360" w:hanging="360"/>
      </w:pPr>
      <w:rPr>
        <w:sz w:val="22"/>
        <w:szCs w:val="22"/>
      </w:rPr>
    </w:lvl>
    <w:lvl w:ilvl="1">
      <w:start w:val="1"/>
      <w:numFmt w:val="decimal"/>
      <w:lvlText w:val="%1.%2"/>
      <w:lvlJc w:val="left"/>
      <w:pPr>
        <w:ind w:left="2520" w:hanging="360"/>
      </w:pPr>
      <w:rPr>
        <w:sz w:val="22"/>
        <w:szCs w:val="22"/>
      </w:rPr>
    </w:lvl>
    <w:lvl w:ilvl="2">
      <w:start w:val="1"/>
      <w:numFmt w:val="decimal"/>
      <w:lvlText w:val="%1.%2.%3"/>
      <w:lvlJc w:val="left"/>
      <w:pPr>
        <w:ind w:left="5040" w:hanging="720"/>
      </w:pPr>
      <w:rPr>
        <w:sz w:val="22"/>
        <w:szCs w:val="22"/>
      </w:rPr>
    </w:lvl>
    <w:lvl w:ilvl="3">
      <w:start w:val="1"/>
      <w:numFmt w:val="decimal"/>
      <w:lvlText w:val="%1.%2.%3.%4"/>
      <w:lvlJc w:val="left"/>
      <w:pPr>
        <w:ind w:left="7200" w:hanging="720"/>
      </w:pPr>
      <w:rPr>
        <w:sz w:val="22"/>
        <w:szCs w:val="22"/>
      </w:rPr>
    </w:lvl>
    <w:lvl w:ilvl="4">
      <w:start w:val="1"/>
      <w:numFmt w:val="decimal"/>
      <w:lvlText w:val="%1.%2.%3.%4.%5"/>
      <w:lvlJc w:val="left"/>
      <w:pPr>
        <w:ind w:left="9720" w:hanging="1080"/>
      </w:pPr>
      <w:rPr>
        <w:sz w:val="22"/>
        <w:szCs w:val="22"/>
      </w:rPr>
    </w:lvl>
    <w:lvl w:ilvl="5">
      <w:start w:val="1"/>
      <w:numFmt w:val="decimal"/>
      <w:lvlText w:val="%1.%2.%3.%4.%5.%6"/>
      <w:lvlJc w:val="left"/>
      <w:pPr>
        <w:ind w:left="11880" w:hanging="1080"/>
      </w:pPr>
      <w:rPr>
        <w:sz w:val="22"/>
        <w:szCs w:val="22"/>
      </w:rPr>
    </w:lvl>
    <w:lvl w:ilvl="6">
      <w:start w:val="1"/>
      <w:numFmt w:val="decimal"/>
      <w:lvlText w:val="%1.%2.%3.%4.%5.%6.%7"/>
      <w:lvlJc w:val="left"/>
      <w:pPr>
        <w:ind w:left="14400" w:hanging="1440"/>
      </w:pPr>
      <w:rPr>
        <w:sz w:val="22"/>
        <w:szCs w:val="22"/>
      </w:rPr>
    </w:lvl>
    <w:lvl w:ilvl="7">
      <w:start w:val="1"/>
      <w:numFmt w:val="decimal"/>
      <w:lvlText w:val="%1.%2.%3.%4.%5.%6.%7.%8"/>
      <w:lvlJc w:val="left"/>
      <w:pPr>
        <w:ind w:left="16560" w:hanging="1440"/>
      </w:pPr>
      <w:rPr>
        <w:sz w:val="22"/>
        <w:szCs w:val="22"/>
      </w:rPr>
    </w:lvl>
    <w:lvl w:ilvl="8">
      <w:start w:val="1"/>
      <w:numFmt w:val="decimal"/>
      <w:lvlText w:val="%1.%2.%3.%4.%5.%6.%7.%8.%9"/>
      <w:lvlJc w:val="left"/>
      <w:pPr>
        <w:ind w:left="19080" w:hanging="1800"/>
      </w:pPr>
      <w:rPr>
        <w:sz w:val="22"/>
        <w:szCs w:val="22"/>
      </w:rPr>
    </w:lvl>
  </w:abstractNum>
  <w:abstractNum w:abstractNumId="5" w15:restartNumberingAfterBreak="0">
    <w:nsid w:val="753A0982"/>
    <w:multiLevelType w:val="multilevel"/>
    <w:tmpl w:val="C74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3989162">
    <w:abstractNumId w:val="0"/>
  </w:num>
  <w:num w:numId="2" w16cid:durableId="488668080">
    <w:abstractNumId w:val="3"/>
  </w:num>
  <w:num w:numId="3" w16cid:durableId="1865289201">
    <w:abstractNumId w:val="2"/>
  </w:num>
  <w:num w:numId="4" w16cid:durableId="270095201">
    <w:abstractNumId w:val="4"/>
  </w:num>
  <w:num w:numId="5" w16cid:durableId="896355289">
    <w:abstractNumId w:val="1"/>
  </w:num>
  <w:num w:numId="6" w16cid:durableId="1058433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3B"/>
    <w:rsid w:val="003D673B"/>
    <w:rsid w:val="004D2620"/>
    <w:rsid w:val="00E30C37"/>
    <w:rsid w:val="00F40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EB21B"/>
  <w15:docId w15:val="{3B04B7B4-C03E-0C42-ADA5-A1D12A94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Maree Findlay</cp:lastModifiedBy>
  <cp:revision>2</cp:revision>
  <dcterms:created xsi:type="dcterms:W3CDTF">2023-05-02T03:55:00Z</dcterms:created>
  <dcterms:modified xsi:type="dcterms:W3CDTF">2023-05-02T03:55:00Z</dcterms:modified>
</cp:coreProperties>
</file>